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40E1" w14:textId="6B5A778E" w:rsidR="007478E7" w:rsidRPr="007478E7" w:rsidRDefault="14B56ED1" w:rsidP="00C53014">
      <w:pPr>
        <w:pStyle w:val="Heading1"/>
        <w:ind w:right="1530"/>
      </w:pPr>
      <w:r w:rsidRPr="14B56ED1">
        <w:t>Scoring Rubric</w:t>
      </w:r>
      <w:r w:rsidR="00C53014">
        <w:t>s</w:t>
      </w:r>
      <w:r w:rsidRPr="14B56ED1">
        <w:t xml:space="preserve"> for </w:t>
      </w:r>
      <w:r w:rsidR="00306ABF" w:rsidRPr="007478E7">
        <w:t xml:space="preserve">K12 </w:t>
      </w:r>
      <w:r w:rsidR="00306ABF">
        <w:t xml:space="preserve">SWP </w:t>
      </w:r>
      <w:r w:rsidRPr="14B56ED1">
        <w:t>Application</w:t>
      </w:r>
      <w:r w:rsidR="0053164C">
        <w:t xml:space="preserve"> </w:t>
      </w:r>
      <w:r w:rsidRPr="14B56ED1">
        <w:t>2019–2020</w:t>
      </w:r>
    </w:p>
    <w:p w14:paraId="51F9E9C7" w14:textId="457AAB27" w:rsidR="14B56ED1" w:rsidRDefault="70566122" w:rsidP="0053164C">
      <w:pPr>
        <w:pStyle w:val="Heading2"/>
        <w:rPr>
          <w:b w:val="0"/>
          <w:bCs w:val="0"/>
        </w:rPr>
      </w:pPr>
      <w:r w:rsidRPr="70566122">
        <w:t>Part 1. Scoring Rubric for Problem Statement and Project Objectives (Maximum</w:t>
      </w:r>
      <w:r w:rsidR="0053164C">
        <w:t> </w:t>
      </w:r>
      <w:r w:rsidRPr="70566122">
        <w:t>Points: 25)</w:t>
      </w:r>
    </w:p>
    <w:p w14:paraId="091EE720" w14:textId="31F19AD2" w:rsidR="007478E7" w:rsidRDefault="70566122" w:rsidP="00C34AD9">
      <w:pPr>
        <w:pStyle w:val="Heading3"/>
        <w:rPr>
          <w:rFonts w:eastAsiaTheme="minorEastAsia"/>
        </w:rPr>
      </w:pPr>
      <w:r w:rsidRPr="70566122">
        <w:rPr>
          <w:rFonts w:eastAsiaTheme="minorEastAsia"/>
        </w:rPr>
        <w:t>A. Problem Statement (9 points)</w:t>
      </w:r>
    </w:p>
    <w:p w14:paraId="60B25CCE" w14:textId="64FB1862" w:rsidR="007478E7" w:rsidRDefault="70566122" w:rsidP="00781C41">
      <w:r w:rsidRPr="70566122">
        <w:t>Provide a brief Problem Statement that is concise, clear, and evidence-based, supporting the problem or need that your K12 SWP efforts will address (1,</w:t>
      </w:r>
      <w:r w:rsidR="00451231">
        <w:t>5</w:t>
      </w:r>
      <w:r w:rsidRPr="70566122">
        <w:t>00 characters maximum)</w:t>
      </w:r>
      <w:r w:rsidR="000F75A3">
        <w:t>.</w:t>
      </w:r>
      <w:r w:rsidRPr="70566122">
        <w:t xml:space="preserve"> Be sure to include:</w:t>
      </w:r>
    </w:p>
    <w:p w14:paraId="7A88833D" w14:textId="6325C809" w:rsidR="007478E7" w:rsidRPr="00781C41" w:rsidRDefault="70566122" w:rsidP="00781C41">
      <w:pPr>
        <w:pStyle w:val="ListNumber"/>
      </w:pPr>
      <w:r w:rsidRPr="00781C41">
        <w:t>Local/regional workforce need informed by your region’s Strong Workforce Program Regional Plan.</w:t>
      </w:r>
    </w:p>
    <w:p w14:paraId="03824FF5" w14:textId="3B77F9AE" w:rsidR="007478E7" w:rsidRPr="00781C41" w:rsidRDefault="70566122" w:rsidP="00781C41">
      <w:pPr>
        <w:pStyle w:val="ListNumber"/>
      </w:pPr>
      <w:r w:rsidRPr="00781C41">
        <w:t>Targeted underserved student populations requiring increased access and engagement in CTE.</w:t>
      </w:r>
    </w:p>
    <w:p w14:paraId="0F9849E0" w14:textId="52FF7F50" w:rsidR="007478E7" w:rsidRPr="00781C41" w:rsidRDefault="5B12BB06" w:rsidP="00781C41">
      <w:pPr>
        <w:pStyle w:val="ListNumber"/>
      </w:pPr>
      <w:r>
        <w:t>Challenge(s) in current or new CTE pathway(s) that this plan will address.</w:t>
      </w:r>
    </w:p>
    <w:p w14:paraId="3E6E5E8C" w14:textId="49D00540" w:rsidR="007478E7" w:rsidRDefault="70566122" w:rsidP="00781C41">
      <w:pPr>
        <w:pStyle w:val="ListNumber"/>
      </w:pPr>
      <w:r w:rsidRPr="70566122">
        <w:t>Evidence that supports the above needs.</w:t>
      </w:r>
    </w:p>
    <w:p w14:paraId="525ED4D2" w14:textId="41A6C834" w:rsidR="007478E7" w:rsidRDefault="70566122" w:rsidP="00F57E64">
      <w:pPr>
        <w:pStyle w:val="TableTitle"/>
      </w:pPr>
      <w:r w:rsidRPr="70566122">
        <w:lastRenderedPageBreak/>
        <w:t>Scoring Rubric for Problem Statement</w:t>
      </w:r>
    </w:p>
    <w:tbl>
      <w:tblPr>
        <w:tblStyle w:val="CDE"/>
        <w:tblW w:w="0" w:type="auto"/>
        <w:tblLayout w:type="fixed"/>
        <w:tblLook w:val="0420" w:firstRow="1" w:lastRow="0" w:firstColumn="0" w:lastColumn="0" w:noHBand="0" w:noVBand="1"/>
      </w:tblPr>
      <w:tblGrid>
        <w:gridCol w:w="3240"/>
        <w:gridCol w:w="3240"/>
        <w:gridCol w:w="3240"/>
        <w:gridCol w:w="3240"/>
      </w:tblGrid>
      <w:tr w:rsidR="70566122" w:rsidRPr="005D5A14" w14:paraId="6FB057B6" w14:textId="77777777" w:rsidTr="005D5A14">
        <w:trPr>
          <w:cnfStyle w:val="100000000000" w:firstRow="1" w:lastRow="0" w:firstColumn="0" w:lastColumn="0" w:oddVBand="0" w:evenVBand="0" w:oddHBand="0" w:evenHBand="0" w:firstRowFirstColumn="0" w:firstRowLastColumn="0" w:lastRowFirstColumn="0" w:lastRowLastColumn="0"/>
          <w:cantSplit/>
          <w:trHeight w:val="23"/>
          <w:tblHeader/>
        </w:trPr>
        <w:tc>
          <w:tcPr>
            <w:tcW w:w="3240" w:type="dxa"/>
          </w:tcPr>
          <w:p w14:paraId="66CEF71D" w14:textId="1BD0CA0F" w:rsidR="70566122" w:rsidRPr="00AE5A71" w:rsidRDefault="70566122" w:rsidP="005D5A14">
            <w:pPr>
              <w:pStyle w:val="TableHeaderRow"/>
              <w:rPr>
                <w:b/>
                <w:color w:val="000000" w:themeColor="text1"/>
              </w:rPr>
            </w:pPr>
            <w:r w:rsidRPr="00AE5A71">
              <w:rPr>
                <w:b/>
                <w:color w:val="000000" w:themeColor="text1"/>
              </w:rPr>
              <w:t>Very Strong (9 points)</w:t>
            </w:r>
          </w:p>
        </w:tc>
        <w:tc>
          <w:tcPr>
            <w:tcW w:w="3240" w:type="dxa"/>
          </w:tcPr>
          <w:p w14:paraId="1B86143D" w14:textId="453713B8" w:rsidR="70566122" w:rsidRPr="00AE5A71" w:rsidRDefault="70566122" w:rsidP="005D5A14">
            <w:pPr>
              <w:pStyle w:val="TableHeaderRow"/>
              <w:rPr>
                <w:b/>
                <w:color w:val="000000" w:themeColor="text1"/>
              </w:rPr>
            </w:pPr>
            <w:r w:rsidRPr="00AE5A71">
              <w:rPr>
                <w:b/>
                <w:color w:val="000000" w:themeColor="text1"/>
              </w:rPr>
              <w:t>Strong (6</w:t>
            </w:r>
            <w:r w:rsidR="00F63E92" w:rsidRPr="00AE5A71">
              <w:rPr>
                <w:b/>
                <w:color w:val="000000" w:themeColor="text1"/>
              </w:rPr>
              <w:t>–</w:t>
            </w:r>
            <w:r w:rsidRPr="00AE5A71">
              <w:rPr>
                <w:b/>
                <w:color w:val="000000" w:themeColor="text1"/>
              </w:rPr>
              <w:t>8 points)</w:t>
            </w:r>
          </w:p>
        </w:tc>
        <w:tc>
          <w:tcPr>
            <w:tcW w:w="3240" w:type="dxa"/>
          </w:tcPr>
          <w:p w14:paraId="43240B85" w14:textId="29E6526F" w:rsidR="70566122" w:rsidRPr="00AE5A71" w:rsidRDefault="70566122" w:rsidP="005D5A14">
            <w:pPr>
              <w:pStyle w:val="TableHeaderRow"/>
              <w:rPr>
                <w:b/>
                <w:color w:val="000000" w:themeColor="text1"/>
              </w:rPr>
            </w:pPr>
            <w:r w:rsidRPr="00AE5A71">
              <w:rPr>
                <w:b/>
                <w:color w:val="000000" w:themeColor="text1"/>
              </w:rPr>
              <w:t>Moderate (2</w:t>
            </w:r>
            <w:r w:rsidR="00F63E92" w:rsidRPr="00AE5A71">
              <w:rPr>
                <w:b/>
                <w:color w:val="000000" w:themeColor="text1"/>
              </w:rPr>
              <w:t>–</w:t>
            </w:r>
            <w:r w:rsidRPr="00AE5A71">
              <w:rPr>
                <w:b/>
                <w:color w:val="000000" w:themeColor="text1"/>
              </w:rPr>
              <w:t>5 points)</w:t>
            </w:r>
          </w:p>
        </w:tc>
        <w:tc>
          <w:tcPr>
            <w:tcW w:w="3240" w:type="dxa"/>
          </w:tcPr>
          <w:p w14:paraId="59C7E076" w14:textId="710DA7E5" w:rsidR="70566122" w:rsidRPr="00AE5A71" w:rsidRDefault="70566122" w:rsidP="005D5A14">
            <w:pPr>
              <w:pStyle w:val="TableHeaderRow"/>
              <w:rPr>
                <w:b/>
                <w:bCs/>
                <w:color w:val="000000" w:themeColor="text1"/>
              </w:rPr>
            </w:pPr>
            <w:r w:rsidRPr="00AE5A71">
              <w:rPr>
                <w:b/>
                <w:bCs/>
                <w:color w:val="000000" w:themeColor="text1"/>
              </w:rPr>
              <w:t>Weak (0</w:t>
            </w:r>
            <w:r w:rsidR="00F63E92" w:rsidRPr="00AE5A71">
              <w:rPr>
                <w:b/>
                <w:bCs/>
                <w:color w:val="000000" w:themeColor="text1"/>
              </w:rPr>
              <w:t>–</w:t>
            </w:r>
            <w:r w:rsidRPr="00AE5A71">
              <w:rPr>
                <w:b/>
                <w:bCs/>
                <w:color w:val="000000" w:themeColor="text1"/>
              </w:rPr>
              <w:t>1 point)</w:t>
            </w:r>
          </w:p>
        </w:tc>
      </w:tr>
      <w:tr w:rsidR="70566122" w14:paraId="7947EFB5" w14:textId="77777777" w:rsidTr="005D5A14">
        <w:trPr>
          <w:cantSplit/>
        </w:trPr>
        <w:tc>
          <w:tcPr>
            <w:tcW w:w="3240" w:type="dxa"/>
          </w:tcPr>
          <w:p w14:paraId="1542BEB3" w14:textId="319BE7E5" w:rsidR="70566122" w:rsidRPr="005D5A14" w:rsidRDefault="70566122" w:rsidP="00F57E64">
            <w:pPr>
              <w:pStyle w:val="TableBodyText"/>
              <w:rPr>
                <w:rFonts w:eastAsia="Calibri"/>
              </w:rPr>
            </w:pPr>
            <w:r w:rsidRPr="005D5A14">
              <w:rPr>
                <w:rFonts w:eastAsia="Calibri"/>
              </w:rPr>
              <w:t>Statement is clear and concise, describing problem or need.</w:t>
            </w:r>
          </w:p>
          <w:p w14:paraId="335821B0" w14:textId="5A4F3162" w:rsidR="70566122" w:rsidRPr="005D5A14" w:rsidRDefault="70566122" w:rsidP="00F57E64">
            <w:pPr>
              <w:pStyle w:val="TableBodyText"/>
              <w:rPr>
                <w:rFonts w:eastAsia="Calibri"/>
              </w:rPr>
            </w:pPr>
            <w:r w:rsidRPr="005D5A14">
              <w:rPr>
                <w:rFonts w:eastAsia="Calibri"/>
              </w:rPr>
              <w:t xml:space="preserve">Statement clearly describes and provides convincing evidence of the following: </w:t>
            </w:r>
          </w:p>
          <w:p w14:paraId="42AC58A5" w14:textId="006E9084" w:rsidR="70566122" w:rsidRPr="005D5A14" w:rsidRDefault="70566122" w:rsidP="00F57E64">
            <w:pPr>
              <w:pStyle w:val="TableBullets"/>
              <w:rPr>
                <w:rFonts w:eastAsia="Calibri"/>
              </w:rPr>
            </w:pPr>
            <w:r w:rsidRPr="005D5A14">
              <w:rPr>
                <w:rFonts w:eastAsia="Calibri"/>
              </w:rPr>
              <w:t>Local/regional workforce need.</w:t>
            </w:r>
          </w:p>
          <w:p w14:paraId="5C899D78" w14:textId="2CAAC942" w:rsidR="70566122" w:rsidRPr="005D5A14" w:rsidRDefault="70566122" w:rsidP="00F57E64">
            <w:pPr>
              <w:pStyle w:val="TableBullets"/>
              <w:rPr>
                <w:rFonts w:eastAsia="Calibri"/>
              </w:rPr>
            </w:pPr>
            <w:r w:rsidRPr="005D5A14">
              <w:rPr>
                <w:rFonts w:eastAsia="Calibri"/>
              </w:rPr>
              <w:t xml:space="preserve">Targeted underserved students who need more opportunities for access and engagement. </w:t>
            </w:r>
          </w:p>
          <w:p w14:paraId="3E4B8A96" w14:textId="2EF7B063" w:rsidR="70566122" w:rsidRDefault="70566122" w:rsidP="00F57E64">
            <w:pPr>
              <w:pStyle w:val="TableBullets"/>
              <w:rPr>
                <w:rFonts w:eastAsia="Calibri"/>
              </w:rPr>
            </w:pPr>
            <w:r w:rsidRPr="005D5A14">
              <w:rPr>
                <w:rFonts w:eastAsia="Calibri"/>
              </w:rPr>
              <w:t>Challenges in current CTE programs or pathways that this plan will address.</w:t>
            </w:r>
          </w:p>
        </w:tc>
        <w:tc>
          <w:tcPr>
            <w:tcW w:w="3240" w:type="dxa"/>
          </w:tcPr>
          <w:p w14:paraId="2472EB23" w14:textId="08C14774" w:rsidR="70566122" w:rsidRPr="005D5A14" w:rsidRDefault="70566122" w:rsidP="00F57E64">
            <w:pPr>
              <w:pStyle w:val="TableBodyText"/>
              <w:rPr>
                <w:rFonts w:eastAsia="Calibri"/>
              </w:rPr>
            </w:pPr>
            <w:r w:rsidRPr="005D5A14">
              <w:rPr>
                <w:rFonts w:eastAsia="Calibri"/>
              </w:rPr>
              <w:t>Statement strongly describes problem or need.</w:t>
            </w:r>
          </w:p>
          <w:p w14:paraId="6EA6DC06" w14:textId="4CF7030D" w:rsidR="70566122" w:rsidRPr="005D5A14" w:rsidRDefault="70566122" w:rsidP="00F57E64">
            <w:pPr>
              <w:pStyle w:val="TableBodyText"/>
              <w:rPr>
                <w:rFonts w:eastAsia="Calibri"/>
              </w:rPr>
            </w:pPr>
            <w:r w:rsidRPr="005D5A14">
              <w:rPr>
                <w:rFonts w:eastAsia="Calibri"/>
              </w:rPr>
              <w:t>Statement includes description and some evidence of the following:</w:t>
            </w:r>
          </w:p>
          <w:p w14:paraId="197F8F86" w14:textId="2EDA0426" w:rsidR="70566122" w:rsidRDefault="70566122" w:rsidP="00F57E64">
            <w:pPr>
              <w:pStyle w:val="TableBullets"/>
              <w:rPr>
                <w:rFonts w:eastAsia="Calibri"/>
              </w:rPr>
            </w:pPr>
            <w:r w:rsidRPr="70566122">
              <w:rPr>
                <w:rFonts w:eastAsia="Calibri"/>
              </w:rPr>
              <w:t>Local/regional workforce need.</w:t>
            </w:r>
          </w:p>
          <w:p w14:paraId="42B7F529" w14:textId="7CDDF47A" w:rsidR="70566122" w:rsidRDefault="70566122" w:rsidP="00F57E64">
            <w:pPr>
              <w:pStyle w:val="TableBullets"/>
              <w:rPr>
                <w:rFonts w:eastAsia="Calibri"/>
              </w:rPr>
            </w:pPr>
            <w:r w:rsidRPr="70566122">
              <w:rPr>
                <w:rFonts w:eastAsia="Calibri"/>
              </w:rPr>
              <w:t>Targeted underserved students who need more opportunities for access and engagement.</w:t>
            </w:r>
          </w:p>
          <w:p w14:paraId="130D942D" w14:textId="69F8E1E1" w:rsidR="70566122" w:rsidRDefault="70566122" w:rsidP="00F57E64">
            <w:pPr>
              <w:pStyle w:val="TableBullets"/>
              <w:rPr>
                <w:rFonts w:eastAsia="Calibri"/>
              </w:rPr>
            </w:pPr>
            <w:r w:rsidRPr="70566122">
              <w:rPr>
                <w:rFonts w:eastAsia="Calibri"/>
              </w:rPr>
              <w:t>Challenges in current CTE programs or pathways that this plan will address.</w:t>
            </w:r>
          </w:p>
        </w:tc>
        <w:tc>
          <w:tcPr>
            <w:tcW w:w="3240" w:type="dxa"/>
          </w:tcPr>
          <w:p w14:paraId="21F46273" w14:textId="6782495F" w:rsidR="70566122" w:rsidRPr="005D5A14" w:rsidRDefault="70566122" w:rsidP="00F57E64">
            <w:pPr>
              <w:pStyle w:val="TableBodyText"/>
              <w:rPr>
                <w:rFonts w:eastAsia="Calibri"/>
              </w:rPr>
            </w:pPr>
            <w:r w:rsidRPr="70566122">
              <w:rPr>
                <w:rFonts w:eastAsia="Calibri"/>
              </w:rPr>
              <w:t xml:space="preserve">Statement </w:t>
            </w:r>
            <w:r w:rsidRPr="005D5A14">
              <w:rPr>
                <w:rFonts w:eastAsia="Calibri"/>
              </w:rPr>
              <w:t xml:space="preserve">adequately describes a problem or need. </w:t>
            </w:r>
          </w:p>
          <w:p w14:paraId="1E1403A7" w14:textId="705C293E" w:rsidR="70566122" w:rsidRPr="005D5A14" w:rsidRDefault="70566122" w:rsidP="00F57E64">
            <w:pPr>
              <w:pStyle w:val="TableBodyText"/>
              <w:rPr>
                <w:rFonts w:eastAsia="Calibri"/>
              </w:rPr>
            </w:pPr>
            <w:r w:rsidRPr="005D5A14">
              <w:rPr>
                <w:rFonts w:eastAsia="Calibri"/>
              </w:rPr>
              <w:t>It includes, but does not provide sufficient evidence for, the following:</w:t>
            </w:r>
          </w:p>
          <w:p w14:paraId="0615B906" w14:textId="3BD3537B" w:rsidR="70566122" w:rsidRDefault="70566122" w:rsidP="00F57E64">
            <w:pPr>
              <w:pStyle w:val="TableBullets"/>
              <w:rPr>
                <w:rFonts w:eastAsia="Calibri"/>
              </w:rPr>
            </w:pPr>
            <w:r w:rsidRPr="70566122">
              <w:rPr>
                <w:rFonts w:eastAsia="Calibri"/>
              </w:rPr>
              <w:t>Local/regional workforce need.</w:t>
            </w:r>
          </w:p>
          <w:p w14:paraId="5C0564F2" w14:textId="058C2BE8" w:rsidR="70566122" w:rsidRDefault="70566122" w:rsidP="00F57E64">
            <w:pPr>
              <w:pStyle w:val="TableBullets"/>
              <w:rPr>
                <w:rFonts w:eastAsia="Calibri"/>
              </w:rPr>
            </w:pPr>
            <w:r w:rsidRPr="70566122">
              <w:rPr>
                <w:rFonts w:eastAsia="Calibri"/>
              </w:rPr>
              <w:t>Targeted underserved students who need more opportunities for access and engagement.</w:t>
            </w:r>
          </w:p>
          <w:p w14:paraId="1BF603DE" w14:textId="71D0AE4D" w:rsidR="70566122" w:rsidRDefault="70566122" w:rsidP="00F57E64">
            <w:pPr>
              <w:pStyle w:val="TableBullets"/>
              <w:rPr>
                <w:rFonts w:eastAsia="Calibri"/>
              </w:rPr>
            </w:pPr>
            <w:r w:rsidRPr="70566122">
              <w:rPr>
                <w:rFonts w:eastAsia="Calibri"/>
              </w:rPr>
              <w:t>Challenges in current CTE programs or pathways that this plan will address.</w:t>
            </w:r>
          </w:p>
        </w:tc>
        <w:tc>
          <w:tcPr>
            <w:tcW w:w="3240" w:type="dxa"/>
          </w:tcPr>
          <w:p w14:paraId="447DD677" w14:textId="38B27B90" w:rsidR="70566122" w:rsidRPr="005D5A14" w:rsidRDefault="70566122" w:rsidP="00F57E64">
            <w:pPr>
              <w:pStyle w:val="TableBodyText"/>
              <w:rPr>
                <w:rFonts w:eastAsia="Calibri"/>
              </w:rPr>
            </w:pPr>
            <w:r w:rsidRPr="70566122">
              <w:rPr>
                <w:rFonts w:eastAsia="Calibri"/>
              </w:rPr>
              <w:t xml:space="preserve">Statement lacks clarity or </w:t>
            </w:r>
            <w:r w:rsidRPr="005D5A14">
              <w:rPr>
                <w:rFonts w:eastAsia="Calibri"/>
              </w:rPr>
              <w:t xml:space="preserve">evidence base. </w:t>
            </w:r>
          </w:p>
          <w:p w14:paraId="0CC7DB70" w14:textId="68789625" w:rsidR="70566122" w:rsidRPr="005D5A14" w:rsidRDefault="70566122" w:rsidP="00F57E64">
            <w:pPr>
              <w:pStyle w:val="TableBodyText"/>
              <w:rPr>
                <w:rFonts w:eastAsia="Calibri"/>
              </w:rPr>
            </w:pPr>
            <w:r w:rsidRPr="005D5A14">
              <w:rPr>
                <w:rFonts w:eastAsia="Calibri"/>
              </w:rPr>
              <w:t>Statement does not satisfactorily address:</w:t>
            </w:r>
          </w:p>
          <w:p w14:paraId="57643213" w14:textId="06CDA9E3" w:rsidR="70566122" w:rsidRDefault="70566122" w:rsidP="00F57E64">
            <w:pPr>
              <w:pStyle w:val="TableBullets"/>
              <w:rPr>
                <w:rFonts w:eastAsia="Calibri"/>
              </w:rPr>
            </w:pPr>
            <w:r w:rsidRPr="70566122">
              <w:rPr>
                <w:rFonts w:eastAsia="Calibri"/>
              </w:rPr>
              <w:t>Local/regional workforce need.</w:t>
            </w:r>
          </w:p>
          <w:p w14:paraId="7B3CB54F" w14:textId="65A85B91" w:rsidR="70566122" w:rsidRDefault="70566122" w:rsidP="00F57E64">
            <w:pPr>
              <w:pStyle w:val="TableBullets"/>
              <w:rPr>
                <w:rFonts w:eastAsia="Calibri"/>
              </w:rPr>
            </w:pPr>
            <w:r w:rsidRPr="70566122">
              <w:rPr>
                <w:rFonts w:eastAsia="Calibri"/>
              </w:rPr>
              <w:t>Targeted underserved students who need more opportunities for access and engagement.</w:t>
            </w:r>
          </w:p>
          <w:p w14:paraId="07844CB2" w14:textId="532063A8" w:rsidR="70566122" w:rsidRPr="005D5A14" w:rsidRDefault="70566122" w:rsidP="00F57E64">
            <w:pPr>
              <w:pStyle w:val="TableBullets"/>
              <w:rPr>
                <w:rFonts w:eastAsia="Calibri"/>
              </w:rPr>
            </w:pPr>
            <w:r w:rsidRPr="70566122">
              <w:rPr>
                <w:rFonts w:eastAsia="Calibri"/>
              </w:rPr>
              <w:t>Challenges in current CTE programs or pathways that this plan will address.</w:t>
            </w:r>
          </w:p>
        </w:tc>
      </w:tr>
    </w:tbl>
    <w:p w14:paraId="4FF399B8" w14:textId="77A50FAB" w:rsidR="007478E7" w:rsidRPr="00781C41" w:rsidRDefault="70566122" w:rsidP="00C34AD9">
      <w:pPr>
        <w:pStyle w:val="Heading3"/>
        <w:pageBreakBefore/>
        <w:rPr>
          <w:rFonts w:eastAsiaTheme="minorEastAsia"/>
        </w:rPr>
      </w:pPr>
      <w:r w:rsidRPr="70566122">
        <w:rPr>
          <w:rFonts w:eastAsiaTheme="minorEastAsia"/>
        </w:rPr>
        <w:lastRenderedPageBreak/>
        <w:t>B. Project Objectives (8 points)</w:t>
      </w:r>
    </w:p>
    <w:p w14:paraId="0DB16E90" w14:textId="2065CEC8" w:rsidR="007478E7" w:rsidRDefault="70566122" w:rsidP="00CD0061">
      <w:r w:rsidRPr="70566122">
        <w:t>Provide clear, concrete objectives, which this project aims to achieve, to address the issues in the Problem Statement. Include how the LEA(s) is using the K12 SWP funds to help meet those objectives. Avoid statements of lofty goals</w:t>
      </w:r>
      <w:r w:rsidR="000B1690">
        <w:t xml:space="preserve"> (1,</w:t>
      </w:r>
      <w:r w:rsidR="00451231">
        <w:t>5</w:t>
      </w:r>
      <w:bookmarkStart w:id="0" w:name="_GoBack"/>
      <w:bookmarkEnd w:id="0"/>
      <w:r w:rsidR="000B1690">
        <w:t>00</w:t>
      </w:r>
      <w:r w:rsidR="00385CBA">
        <w:t> </w:t>
      </w:r>
      <w:r w:rsidR="000B1690">
        <w:t>characters maximum)</w:t>
      </w:r>
      <w:r w:rsidR="000F75A3">
        <w:t>.</w:t>
      </w:r>
    </w:p>
    <w:p w14:paraId="7FA38A17" w14:textId="452DFAF7" w:rsidR="007478E7" w:rsidRDefault="70566122" w:rsidP="005D5A14">
      <w:r w:rsidRPr="70566122">
        <w:t>You will have the opportunity to use the CTE Pathway/Program Work Plan to describe the specific activities that are planned for achieving these objectives.</w:t>
      </w:r>
    </w:p>
    <w:p w14:paraId="5E22A6C7" w14:textId="232A9754" w:rsidR="007478E7" w:rsidRDefault="70566122" w:rsidP="005D5A14">
      <w:r w:rsidRPr="70566122">
        <w:t>Please include program objectives that:</w:t>
      </w:r>
    </w:p>
    <w:p w14:paraId="3A4D4467" w14:textId="20A7FF46" w:rsidR="007478E7" w:rsidRDefault="70566122" w:rsidP="005D5A14">
      <w:pPr>
        <w:pStyle w:val="ListNumber"/>
        <w:numPr>
          <w:ilvl w:val="0"/>
          <w:numId w:val="15"/>
        </w:numPr>
      </w:pPr>
      <w:r w:rsidRPr="70566122">
        <w:t>Are informed by your Problem Statement and the region’s Strong Workforce Program Regional Plan (or Summary) and/or that address workforce needs in the local or regional economy.</w:t>
      </w:r>
    </w:p>
    <w:p w14:paraId="39955849" w14:textId="67F8F1CD" w:rsidR="007478E7" w:rsidRDefault="70566122" w:rsidP="005D5A14">
      <w:pPr>
        <w:pStyle w:val="ListNumber"/>
        <w:numPr>
          <w:ilvl w:val="0"/>
          <w:numId w:val="15"/>
        </w:numPr>
      </w:pPr>
      <w:r w:rsidRPr="70566122">
        <w:t xml:space="preserve">Lead K–12 students to postsecondary studies. </w:t>
      </w:r>
    </w:p>
    <w:p w14:paraId="08B06684" w14:textId="5461295A" w:rsidR="007478E7" w:rsidRDefault="70566122" w:rsidP="005D5A14">
      <w:pPr>
        <w:pStyle w:val="ListNumber"/>
        <w:numPr>
          <w:ilvl w:val="0"/>
          <w:numId w:val="15"/>
        </w:numPr>
      </w:pPr>
      <w:r w:rsidRPr="70566122">
        <w:t>Target improved access and engagement of underserved students.</w:t>
      </w:r>
    </w:p>
    <w:p w14:paraId="02CA4A50" w14:textId="263CA540" w:rsidR="007478E7" w:rsidRPr="00781C41" w:rsidRDefault="70566122" w:rsidP="00F57E64">
      <w:pPr>
        <w:pStyle w:val="TableTitle"/>
      </w:pPr>
      <w:r w:rsidRPr="70566122">
        <w:t>Scoring Rubric for Project Objectives</w:t>
      </w:r>
    </w:p>
    <w:tbl>
      <w:tblPr>
        <w:tblStyle w:val="CDE"/>
        <w:tblW w:w="12960" w:type="dxa"/>
        <w:tblLayout w:type="fixed"/>
        <w:tblLook w:val="0620" w:firstRow="1" w:lastRow="0" w:firstColumn="0" w:lastColumn="0" w:noHBand="1" w:noVBand="1"/>
      </w:tblPr>
      <w:tblGrid>
        <w:gridCol w:w="3240"/>
        <w:gridCol w:w="3240"/>
        <w:gridCol w:w="3240"/>
        <w:gridCol w:w="3240"/>
      </w:tblGrid>
      <w:tr w:rsidR="70566122" w14:paraId="2FA0764C" w14:textId="77777777" w:rsidTr="5B12BB06">
        <w:trPr>
          <w:cnfStyle w:val="100000000000" w:firstRow="1" w:lastRow="0" w:firstColumn="0" w:lastColumn="0" w:oddVBand="0" w:evenVBand="0" w:oddHBand="0" w:evenHBand="0" w:firstRowFirstColumn="0" w:firstRowLastColumn="0" w:lastRowFirstColumn="0" w:lastRowLastColumn="0"/>
          <w:tblHeader/>
        </w:trPr>
        <w:tc>
          <w:tcPr>
            <w:tcW w:w="3240" w:type="dxa"/>
          </w:tcPr>
          <w:p w14:paraId="72361517" w14:textId="0CFF8A6C" w:rsidR="70566122" w:rsidRPr="00AE5A71" w:rsidRDefault="00F870C9" w:rsidP="005D5A14">
            <w:pPr>
              <w:pStyle w:val="TableHeaderRow"/>
              <w:rPr>
                <w:b/>
                <w:color w:val="000000" w:themeColor="text1"/>
              </w:rPr>
            </w:pPr>
            <w:r w:rsidRPr="00AE5A71">
              <w:rPr>
                <w:b/>
                <w:color w:val="000000" w:themeColor="text1"/>
              </w:rPr>
              <w:t>Very Strong (8 points)</w:t>
            </w:r>
          </w:p>
        </w:tc>
        <w:tc>
          <w:tcPr>
            <w:tcW w:w="3240" w:type="dxa"/>
          </w:tcPr>
          <w:p w14:paraId="45321841" w14:textId="757283EB" w:rsidR="70566122" w:rsidRPr="00AE5A71" w:rsidRDefault="70566122" w:rsidP="005D5A14">
            <w:pPr>
              <w:pStyle w:val="TableHeaderRow"/>
              <w:rPr>
                <w:b/>
                <w:color w:val="000000" w:themeColor="text1"/>
              </w:rPr>
            </w:pPr>
            <w:r w:rsidRPr="00AE5A71">
              <w:rPr>
                <w:b/>
                <w:color w:val="000000" w:themeColor="text1"/>
              </w:rPr>
              <w:t>Strong (5</w:t>
            </w:r>
            <w:r w:rsidR="005D5A14" w:rsidRPr="00AE5A71">
              <w:rPr>
                <w:b/>
                <w:color w:val="000000" w:themeColor="text1"/>
              </w:rPr>
              <w:t>–</w:t>
            </w:r>
            <w:r w:rsidRPr="00AE5A71">
              <w:rPr>
                <w:b/>
                <w:color w:val="000000" w:themeColor="text1"/>
              </w:rPr>
              <w:t>7 points)</w:t>
            </w:r>
          </w:p>
        </w:tc>
        <w:tc>
          <w:tcPr>
            <w:tcW w:w="3240" w:type="dxa"/>
          </w:tcPr>
          <w:p w14:paraId="495EF63E" w14:textId="20DB6176" w:rsidR="70566122" w:rsidRPr="00AE5A71" w:rsidRDefault="70566122" w:rsidP="005D5A14">
            <w:pPr>
              <w:pStyle w:val="TableHeaderRow"/>
              <w:rPr>
                <w:b/>
                <w:color w:val="000000" w:themeColor="text1"/>
              </w:rPr>
            </w:pPr>
            <w:r w:rsidRPr="00AE5A71">
              <w:rPr>
                <w:b/>
                <w:color w:val="000000" w:themeColor="text1"/>
              </w:rPr>
              <w:t>Moderate (2</w:t>
            </w:r>
            <w:r w:rsidR="005D5A14" w:rsidRPr="00AE5A71">
              <w:rPr>
                <w:b/>
                <w:color w:val="000000" w:themeColor="text1"/>
              </w:rPr>
              <w:t>–</w:t>
            </w:r>
            <w:r w:rsidRPr="00AE5A71">
              <w:rPr>
                <w:b/>
                <w:color w:val="000000" w:themeColor="text1"/>
              </w:rPr>
              <w:t>4 points)</w:t>
            </w:r>
          </w:p>
        </w:tc>
        <w:tc>
          <w:tcPr>
            <w:tcW w:w="3240" w:type="dxa"/>
          </w:tcPr>
          <w:p w14:paraId="7F212F8F" w14:textId="1C68C3AA" w:rsidR="70566122" w:rsidRPr="00AE5A71" w:rsidRDefault="70566122" w:rsidP="005D5A14">
            <w:pPr>
              <w:pStyle w:val="TableHeaderRow"/>
              <w:rPr>
                <w:b/>
                <w:color w:val="000000" w:themeColor="text1"/>
              </w:rPr>
            </w:pPr>
            <w:r w:rsidRPr="00AE5A71">
              <w:rPr>
                <w:b/>
                <w:color w:val="000000" w:themeColor="text1"/>
              </w:rPr>
              <w:t>Weak (0</w:t>
            </w:r>
            <w:r w:rsidR="005D5A14" w:rsidRPr="00AE5A71">
              <w:rPr>
                <w:b/>
                <w:color w:val="000000" w:themeColor="text1"/>
              </w:rPr>
              <w:t>–</w:t>
            </w:r>
            <w:r w:rsidRPr="00AE5A71">
              <w:rPr>
                <w:b/>
                <w:color w:val="000000" w:themeColor="text1"/>
              </w:rPr>
              <w:t>1 point)</w:t>
            </w:r>
          </w:p>
        </w:tc>
      </w:tr>
      <w:tr w:rsidR="70566122" w14:paraId="0B30AC69" w14:textId="77777777" w:rsidTr="5B12BB06">
        <w:trPr>
          <w:cantSplit/>
        </w:trPr>
        <w:tc>
          <w:tcPr>
            <w:tcW w:w="3240" w:type="dxa"/>
          </w:tcPr>
          <w:p w14:paraId="72267F89" w14:textId="1EBB9273" w:rsidR="70566122" w:rsidRDefault="70566122" w:rsidP="00F57E64">
            <w:pPr>
              <w:pStyle w:val="TableBodyText"/>
              <w:rPr>
                <w:rFonts w:eastAsia="Calibri"/>
              </w:rPr>
            </w:pPr>
            <w:r w:rsidRPr="70566122">
              <w:rPr>
                <w:rFonts w:eastAsia="Calibri"/>
              </w:rPr>
              <w:t>Project objectives:</w:t>
            </w:r>
          </w:p>
          <w:p w14:paraId="2BF8B010" w14:textId="468A9413" w:rsidR="70566122" w:rsidRPr="005D5A14" w:rsidRDefault="000F75A3" w:rsidP="00F57E64">
            <w:pPr>
              <w:pStyle w:val="TableBullets"/>
              <w:rPr>
                <w:rFonts w:eastAsia="Calibri"/>
              </w:rPr>
            </w:pPr>
            <w:r>
              <w:rPr>
                <w:rFonts w:eastAsia="Calibri"/>
              </w:rPr>
              <w:t>C</w:t>
            </w:r>
            <w:r w:rsidR="70566122" w:rsidRPr="005D5A14">
              <w:rPr>
                <w:rFonts w:eastAsia="Calibri"/>
              </w:rPr>
              <w:t>learly and completely align with the Problem Statement and link to workforce needs in the local or regional economy.</w:t>
            </w:r>
          </w:p>
          <w:p w14:paraId="5BF121B3" w14:textId="5FA0A81F" w:rsidR="70566122" w:rsidRPr="005D5A14" w:rsidRDefault="000F75A3" w:rsidP="5B12BB06">
            <w:pPr>
              <w:pStyle w:val="TableBullets"/>
              <w:rPr>
                <w:rFonts w:eastAsia="Calibri"/>
              </w:rPr>
            </w:pPr>
            <w:r>
              <w:rPr>
                <w:rFonts w:eastAsia="Calibri"/>
              </w:rPr>
              <w:t>D</w:t>
            </w:r>
            <w:r w:rsidR="5B12BB06" w:rsidRPr="5B12BB06">
              <w:rPr>
                <w:rFonts w:eastAsia="Calibri"/>
              </w:rPr>
              <w:t>emonstrate how they will lead K–12 students to postsecondary studies.</w:t>
            </w:r>
          </w:p>
          <w:p w14:paraId="320DE61A" w14:textId="12F8DC0B" w:rsidR="70566122" w:rsidRPr="005D5A14" w:rsidRDefault="000F75A3" w:rsidP="00F57E64">
            <w:pPr>
              <w:pStyle w:val="TableBullets"/>
              <w:rPr>
                <w:rFonts w:eastAsia="Calibri"/>
              </w:rPr>
            </w:pPr>
            <w:r>
              <w:rPr>
                <w:rFonts w:eastAsia="Calibri"/>
              </w:rPr>
              <w:t>T</w:t>
            </w:r>
            <w:r w:rsidR="70566122" w:rsidRPr="005D5A14">
              <w:rPr>
                <w:rFonts w:eastAsia="Calibri"/>
              </w:rPr>
              <w:t>arget access and engagement gaps of underserved students.</w:t>
            </w:r>
          </w:p>
        </w:tc>
        <w:tc>
          <w:tcPr>
            <w:tcW w:w="3240" w:type="dxa"/>
          </w:tcPr>
          <w:p w14:paraId="7449C731" w14:textId="0B4CAC7C" w:rsidR="70566122" w:rsidRDefault="70566122" w:rsidP="00F57E64">
            <w:pPr>
              <w:pStyle w:val="TableBodyText"/>
              <w:rPr>
                <w:rFonts w:eastAsia="Calibri"/>
              </w:rPr>
            </w:pPr>
            <w:r w:rsidRPr="70566122">
              <w:rPr>
                <w:rFonts w:eastAsia="Calibri"/>
              </w:rPr>
              <w:t>Project objectives:</w:t>
            </w:r>
          </w:p>
          <w:p w14:paraId="4C1570C7" w14:textId="5402E8A3" w:rsidR="70566122" w:rsidRPr="005D5A14" w:rsidRDefault="000F75A3" w:rsidP="00F57E64">
            <w:pPr>
              <w:pStyle w:val="TableBullets"/>
              <w:rPr>
                <w:rFonts w:eastAsia="Calibri"/>
              </w:rPr>
            </w:pPr>
            <w:r>
              <w:rPr>
                <w:rFonts w:eastAsia="Calibri"/>
              </w:rPr>
              <w:t>A</w:t>
            </w:r>
            <w:r w:rsidR="70566122" w:rsidRPr="005D5A14">
              <w:rPr>
                <w:rFonts w:eastAsia="Calibri"/>
              </w:rPr>
              <w:t>re informed by the Problem Statement and address workforce needs in the local or regional economy.</w:t>
            </w:r>
          </w:p>
          <w:p w14:paraId="288A9C7F" w14:textId="358B488D" w:rsidR="00C34AD9" w:rsidRDefault="000F75A3" w:rsidP="5B12BB06">
            <w:pPr>
              <w:pStyle w:val="TableBullets"/>
              <w:rPr>
                <w:rFonts w:eastAsia="Calibri"/>
              </w:rPr>
            </w:pPr>
            <w:r>
              <w:rPr>
                <w:rFonts w:eastAsia="Calibri"/>
              </w:rPr>
              <w:t>L</w:t>
            </w:r>
            <w:r w:rsidR="5B12BB06" w:rsidRPr="5B12BB06">
              <w:rPr>
                <w:rFonts w:eastAsia="Calibri"/>
              </w:rPr>
              <w:t>ead K–12 students to postsecondary studies.</w:t>
            </w:r>
          </w:p>
          <w:p w14:paraId="79DF2D8C" w14:textId="148F5821" w:rsidR="70566122" w:rsidRPr="005D5A14" w:rsidRDefault="000F75A3" w:rsidP="00F57E64">
            <w:pPr>
              <w:pStyle w:val="TableBullets"/>
              <w:rPr>
                <w:rFonts w:eastAsia="Calibri"/>
              </w:rPr>
            </w:pPr>
            <w:r>
              <w:rPr>
                <w:rFonts w:eastAsia="Calibri"/>
              </w:rPr>
              <w:t>T</w:t>
            </w:r>
            <w:r w:rsidR="70566122" w:rsidRPr="005D5A14">
              <w:rPr>
                <w:rFonts w:eastAsia="Calibri"/>
              </w:rPr>
              <w:t>arget access and engagement gaps of underserved students.</w:t>
            </w:r>
          </w:p>
        </w:tc>
        <w:tc>
          <w:tcPr>
            <w:tcW w:w="3240" w:type="dxa"/>
          </w:tcPr>
          <w:p w14:paraId="353DAE10" w14:textId="208ABEDC" w:rsidR="70566122" w:rsidRDefault="70566122" w:rsidP="00F57E64">
            <w:pPr>
              <w:pStyle w:val="TableBodyText"/>
              <w:rPr>
                <w:rFonts w:eastAsia="Calibri"/>
              </w:rPr>
            </w:pPr>
            <w:r w:rsidRPr="70566122">
              <w:rPr>
                <w:rFonts w:eastAsia="Calibri"/>
              </w:rPr>
              <w:t>Project objectives:</w:t>
            </w:r>
          </w:p>
          <w:p w14:paraId="5E41EC63" w14:textId="32DC899F" w:rsidR="70566122" w:rsidRPr="005D5A14" w:rsidRDefault="000F75A3" w:rsidP="00F57E64">
            <w:pPr>
              <w:pStyle w:val="TableBullets"/>
              <w:rPr>
                <w:rFonts w:eastAsia="Calibri"/>
              </w:rPr>
            </w:pPr>
            <w:r>
              <w:rPr>
                <w:rFonts w:eastAsia="Calibri"/>
              </w:rPr>
              <w:t>P</w:t>
            </w:r>
            <w:r w:rsidR="70566122" w:rsidRPr="005D5A14">
              <w:rPr>
                <w:rFonts w:eastAsia="Calibri"/>
              </w:rPr>
              <w:t>artially reference the issues in the Problem Statement and workforce needs in the local or regional economy.</w:t>
            </w:r>
          </w:p>
          <w:p w14:paraId="2DDD416B" w14:textId="618B02F1" w:rsidR="70566122" w:rsidRPr="005D5A14" w:rsidRDefault="000F75A3" w:rsidP="5B12BB06">
            <w:pPr>
              <w:pStyle w:val="TableBullets"/>
              <w:rPr>
                <w:rFonts w:eastAsia="Calibri"/>
              </w:rPr>
            </w:pPr>
            <w:r>
              <w:rPr>
                <w:rFonts w:eastAsia="Calibri"/>
              </w:rPr>
              <w:t>D</w:t>
            </w:r>
            <w:r w:rsidR="5B12BB06" w:rsidRPr="5B12BB06">
              <w:rPr>
                <w:rFonts w:eastAsia="Calibri"/>
              </w:rPr>
              <w:t>irect K–12 students toward postsecondary studies.</w:t>
            </w:r>
          </w:p>
          <w:p w14:paraId="221CF881" w14:textId="77D47C7A" w:rsidR="70566122" w:rsidRPr="005D5A14" w:rsidRDefault="000F75A3" w:rsidP="00F57E64">
            <w:pPr>
              <w:pStyle w:val="TableBullets"/>
              <w:rPr>
                <w:rFonts w:eastAsia="Calibri"/>
              </w:rPr>
            </w:pPr>
            <w:r>
              <w:rPr>
                <w:rFonts w:eastAsia="Calibri"/>
              </w:rPr>
              <w:t>R</w:t>
            </w:r>
            <w:r w:rsidR="70566122" w:rsidRPr="005D5A14">
              <w:rPr>
                <w:rFonts w:eastAsia="Calibri"/>
              </w:rPr>
              <w:t>eference access and engagement gaps of underserved students</w:t>
            </w:r>
            <w:r w:rsidR="70566122" w:rsidRPr="70566122">
              <w:rPr>
                <w:rFonts w:eastAsia="Calibri"/>
              </w:rPr>
              <w:t>.</w:t>
            </w:r>
          </w:p>
        </w:tc>
        <w:tc>
          <w:tcPr>
            <w:tcW w:w="3240" w:type="dxa"/>
          </w:tcPr>
          <w:p w14:paraId="45BD758B" w14:textId="0140B9C3" w:rsidR="70566122" w:rsidRDefault="70566122" w:rsidP="00F57E64">
            <w:pPr>
              <w:pStyle w:val="TableBodyText"/>
              <w:rPr>
                <w:rFonts w:eastAsia="Calibri"/>
              </w:rPr>
            </w:pPr>
            <w:r w:rsidRPr="70566122">
              <w:rPr>
                <w:rFonts w:eastAsia="Calibri"/>
              </w:rPr>
              <w:t xml:space="preserve">Project </w:t>
            </w:r>
            <w:r w:rsidRPr="005D5A14">
              <w:rPr>
                <w:rFonts w:eastAsia="Calibri"/>
              </w:rPr>
              <w:t>objectives</w:t>
            </w:r>
            <w:r w:rsidRPr="70566122">
              <w:rPr>
                <w:rFonts w:eastAsia="Calibri"/>
              </w:rPr>
              <w:t>:</w:t>
            </w:r>
          </w:p>
          <w:p w14:paraId="32ADDEA3" w14:textId="1178C27C" w:rsidR="70566122" w:rsidRPr="005D5A14" w:rsidRDefault="000F75A3" w:rsidP="00F57E64">
            <w:pPr>
              <w:pStyle w:val="TableBullets"/>
              <w:rPr>
                <w:rFonts w:eastAsia="Calibri"/>
              </w:rPr>
            </w:pPr>
            <w:r>
              <w:rPr>
                <w:rFonts w:eastAsia="Calibri"/>
              </w:rPr>
              <w:t>M</w:t>
            </w:r>
            <w:r w:rsidR="70566122" w:rsidRPr="005D5A14">
              <w:rPr>
                <w:rFonts w:eastAsia="Calibri"/>
              </w:rPr>
              <w:t>ay partially reference the issues in the Problem Statement and workforce needs in the local or regional economy.</w:t>
            </w:r>
          </w:p>
          <w:p w14:paraId="1FAB44F5" w14:textId="3815B665" w:rsidR="70566122" w:rsidRPr="005D5A14" w:rsidRDefault="000F75A3" w:rsidP="00F57E64">
            <w:pPr>
              <w:pStyle w:val="TableBullets"/>
              <w:rPr>
                <w:rFonts w:eastAsia="Calibri"/>
              </w:rPr>
            </w:pPr>
            <w:r>
              <w:rPr>
                <w:rFonts w:eastAsia="Calibri"/>
              </w:rPr>
              <w:t>M</w:t>
            </w:r>
            <w:r w:rsidR="70566122" w:rsidRPr="005D5A14">
              <w:rPr>
                <w:rFonts w:eastAsia="Calibri"/>
              </w:rPr>
              <w:t xml:space="preserve">ay not direct </w:t>
            </w:r>
            <w:r w:rsidR="00073CA3">
              <w:rPr>
                <w:rFonts w:eastAsia="Calibri"/>
              </w:rPr>
              <w:t>K–12</w:t>
            </w:r>
            <w:r w:rsidR="70566122" w:rsidRPr="005D5A14">
              <w:rPr>
                <w:rFonts w:eastAsia="Calibri"/>
              </w:rPr>
              <w:t xml:space="preserve"> students toward post-secondary studies.</w:t>
            </w:r>
          </w:p>
          <w:p w14:paraId="1035E5A8" w14:textId="747CD7D4" w:rsidR="70566122" w:rsidRPr="005D5A14" w:rsidRDefault="000F75A3" w:rsidP="00F57E64">
            <w:pPr>
              <w:pStyle w:val="TableBullets"/>
              <w:rPr>
                <w:rFonts w:eastAsia="Calibri"/>
              </w:rPr>
            </w:pPr>
            <w:r>
              <w:rPr>
                <w:rFonts w:eastAsia="Calibri"/>
              </w:rPr>
              <w:t>M</w:t>
            </w:r>
            <w:r w:rsidR="70566122" w:rsidRPr="005D5A14">
              <w:rPr>
                <w:rFonts w:eastAsia="Calibri"/>
              </w:rPr>
              <w:t>ay not reference access and engagement gaps of underserved students</w:t>
            </w:r>
            <w:r w:rsidR="70566122" w:rsidRPr="70566122">
              <w:rPr>
                <w:rFonts w:eastAsia="Calibri"/>
              </w:rPr>
              <w:t>.</w:t>
            </w:r>
          </w:p>
        </w:tc>
      </w:tr>
    </w:tbl>
    <w:p w14:paraId="773F22D0" w14:textId="05A0A9B8" w:rsidR="00F870C9" w:rsidRPr="00F870C9" w:rsidRDefault="5B12BB06" w:rsidP="00D607A2">
      <w:pPr>
        <w:pStyle w:val="Heading3"/>
        <w:pageBreakBefore/>
      </w:pPr>
      <w:r>
        <w:lastRenderedPageBreak/>
        <w:t>C. Local/Regional Economies (3 points)</w:t>
      </w:r>
    </w:p>
    <w:p w14:paraId="4C277C19" w14:textId="74212F0E" w:rsidR="00F870C9" w:rsidRPr="00F870C9" w:rsidRDefault="5B12BB06" w:rsidP="00D607A2">
      <w:r>
        <w:t>1. Is the proposed CTE Program/Pathway located in an area with an unemployment rate above the state unemployment rate?</w:t>
      </w:r>
      <w:r w:rsidR="0025031F">
        <w:t xml:space="preserve"> (The state unemployment rate is 4.2% as of May 2019, CA Employment Development Department.)</w:t>
      </w:r>
    </w:p>
    <w:tbl>
      <w:tblPr>
        <w:tblStyle w:val="CDE"/>
        <w:tblW w:w="0" w:type="auto"/>
        <w:tblLook w:val="0420" w:firstRow="1" w:lastRow="0" w:firstColumn="0" w:lastColumn="0" w:noHBand="0" w:noVBand="1"/>
      </w:tblPr>
      <w:tblGrid>
        <w:gridCol w:w="1800"/>
        <w:gridCol w:w="1800"/>
      </w:tblGrid>
      <w:tr w:rsidR="00D607A2" w:rsidRPr="00D607A2" w14:paraId="4F96142E" w14:textId="77777777" w:rsidTr="5B12BB06">
        <w:trPr>
          <w:cnfStyle w:val="100000000000" w:firstRow="1" w:lastRow="0" w:firstColumn="0" w:lastColumn="0" w:oddVBand="0" w:evenVBand="0" w:oddHBand="0" w:evenHBand="0" w:firstRowFirstColumn="0" w:firstRowLastColumn="0" w:lastRowFirstColumn="0" w:lastRowLastColumn="0"/>
          <w:tblHeader/>
        </w:trPr>
        <w:tc>
          <w:tcPr>
            <w:tcW w:w="1800" w:type="dxa"/>
          </w:tcPr>
          <w:p w14:paraId="152DEB75" w14:textId="34B77F34" w:rsidR="00D607A2" w:rsidRPr="00AE5A71" w:rsidRDefault="00205E7C" w:rsidP="5B12BB06">
            <w:pPr>
              <w:pStyle w:val="TableHeaderRow"/>
              <w:rPr>
                <w:b/>
                <w:bCs/>
                <w:color w:val="000000" w:themeColor="text1"/>
              </w:rPr>
            </w:pPr>
            <w:r w:rsidRPr="00AE5A71">
              <w:rPr>
                <w:b/>
                <w:bCs/>
                <w:color w:val="000000" w:themeColor="text1"/>
              </w:rPr>
              <w:t>2</w:t>
            </w:r>
            <w:r w:rsidR="5B12BB06" w:rsidRPr="00AE5A71">
              <w:rPr>
                <w:b/>
                <w:bCs/>
                <w:color w:val="000000" w:themeColor="text1"/>
              </w:rPr>
              <w:t xml:space="preserve"> point</w:t>
            </w:r>
          </w:p>
        </w:tc>
        <w:tc>
          <w:tcPr>
            <w:tcW w:w="1800" w:type="dxa"/>
          </w:tcPr>
          <w:p w14:paraId="1DAEA253" w14:textId="77777777" w:rsidR="00D607A2" w:rsidRPr="00AE5A71" w:rsidRDefault="00D607A2" w:rsidP="00DF439B">
            <w:pPr>
              <w:pStyle w:val="TableHeaderRow"/>
              <w:rPr>
                <w:b/>
                <w:bCs/>
                <w:color w:val="000000" w:themeColor="text1"/>
              </w:rPr>
            </w:pPr>
            <w:r w:rsidRPr="00AE5A71">
              <w:rPr>
                <w:b/>
                <w:bCs/>
                <w:color w:val="000000" w:themeColor="text1"/>
              </w:rPr>
              <w:t>0 points</w:t>
            </w:r>
          </w:p>
        </w:tc>
      </w:tr>
      <w:tr w:rsidR="00D607A2" w14:paraId="0AAE44C8" w14:textId="77777777" w:rsidTr="00283389">
        <w:trPr>
          <w:trHeight w:val="206"/>
        </w:trPr>
        <w:tc>
          <w:tcPr>
            <w:tcW w:w="1800" w:type="dxa"/>
          </w:tcPr>
          <w:p w14:paraId="4B91143C" w14:textId="77777777" w:rsidR="00D607A2" w:rsidRDefault="00D607A2" w:rsidP="00385CBA">
            <w:pPr>
              <w:pStyle w:val="TableBodyText"/>
              <w:spacing w:after="40"/>
              <w:jc w:val="center"/>
            </w:pPr>
            <w:r w:rsidRPr="00F870C9">
              <w:t>Yes</w:t>
            </w:r>
          </w:p>
        </w:tc>
        <w:tc>
          <w:tcPr>
            <w:tcW w:w="1800" w:type="dxa"/>
          </w:tcPr>
          <w:p w14:paraId="17C20E60" w14:textId="77777777" w:rsidR="00D607A2" w:rsidRDefault="00D607A2" w:rsidP="00385CBA">
            <w:pPr>
              <w:pStyle w:val="TableBodyText"/>
              <w:spacing w:after="40"/>
              <w:jc w:val="center"/>
            </w:pPr>
            <w:r w:rsidRPr="00F870C9">
              <w:t>No</w:t>
            </w:r>
          </w:p>
        </w:tc>
      </w:tr>
    </w:tbl>
    <w:p w14:paraId="5718620D" w14:textId="72D7F33F" w:rsidR="00F870C9" w:rsidRPr="00F870C9" w:rsidRDefault="00F870C9" w:rsidP="00385CBA">
      <w:pPr>
        <w:spacing w:before="160"/>
      </w:pPr>
      <w:r w:rsidRPr="00F870C9">
        <w:t>2. Is the proposed CTE Program/Pathway located within a rural school district?</w:t>
      </w:r>
    </w:p>
    <w:tbl>
      <w:tblPr>
        <w:tblStyle w:val="CDE"/>
        <w:tblW w:w="0" w:type="auto"/>
        <w:tblLook w:val="0420" w:firstRow="1" w:lastRow="0" w:firstColumn="0" w:lastColumn="0" w:noHBand="0" w:noVBand="1"/>
      </w:tblPr>
      <w:tblGrid>
        <w:gridCol w:w="1800"/>
        <w:gridCol w:w="1800"/>
      </w:tblGrid>
      <w:tr w:rsidR="00D607A2" w:rsidRPr="00D607A2" w14:paraId="022FC288" w14:textId="77777777" w:rsidTr="5B12BB06">
        <w:trPr>
          <w:cnfStyle w:val="100000000000" w:firstRow="1" w:lastRow="0" w:firstColumn="0" w:lastColumn="0" w:oddVBand="0" w:evenVBand="0" w:oddHBand="0" w:evenHBand="0" w:firstRowFirstColumn="0" w:firstRowLastColumn="0" w:lastRowFirstColumn="0" w:lastRowLastColumn="0"/>
          <w:tblHeader/>
        </w:trPr>
        <w:tc>
          <w:tcPr>
            <w:tcW w:w="1800" w:type="dxa"/>
          </w:tcPr>
          <w:p w14:paraId="38A49292" w14:textId="3D3BC6B0" w:rsidR="00D607A2" w:rsidRPr="00AE5A71" w:rsidRDefault="00205E7C" w:rsidP="00DF439B">
            <w:pPr>
              <w:pStyle w:val="TableHeaderRow"/>
              <w:rPr>
                <w:b/>
                <w:bCs/>
                <w:color w:val="000000" w:themeColor="text1"/>
              </w:rPr>
            </w:pPr>
            <w:r w:rsidRPr="00AE5A71">
              <w:rPr>
                <w:b/>
                <w:bCs/>
                <w:color w:val="000000" w:themeColor="text1"/>
              </w:rPr>
              <w:t xml:space="preserve">1 </w:t>
            </w:r>
            <w:proofErr w:type="gramStart"/>
            <w:r w:rsidR="00D607A2" w:rsidRPr="00AE5A71">
              <w:rPr>
                <w:b/>
                <w:bCs/>
                <w:color w:val="000000" w:themeColor="text1"/>
              </w:rPr>
              <w:t>points</w:t>
            </w:r>
            <w:proofErr w:type="gramEnd"/>
          </w:p>
        </w:tc>
        <w:tc>
          <w:tcPr>
            <w:tcW w:w="1800" w:type="dxa"/>
          </w:tcPr>
          <w:p w14:paraId="1C97AF60" w14:textId="77777777" w:rsidR="00D607A2" w:rsidRPr="00AE5A71" w:rsidRDefault="00D607A2" w:rsidP="00DF439B">
            <w:pPr>
              <w:pStyle w:val="TableHeaderRow"/>
              <w:rPr>
                <w:b/>
                <w:bCs/>
                <w:color w:val="000000" w:themeColor="text1"/>
              </w:rPr>
            </w:pPr>
            <w:r w:rsidRPr="00AE5A71">
              <w:rPr>
                <w:b/>
                <w:bCs/>
                <w:color w:val="000000" w:themeColor="text1"/>
              </w:rPr>
              <w:t>0 points</w:t>
            </w:r>
          </w:p>
        </w:tc>
      </w:tr>
      <w:tr w:rsidR="00D607A2" w14:paraId="3EC1357E" w14:textId="77777777" w:rsidTr="00283389">
        <w:trPr>
          <w:trHeight w:val="278"/>
        </w:trPr>
        <w:tc>
          <w:tcPr>
            <w:tcW w:w="1800" w:type="dxa"/>
          </w:tcPr>
          <w:p w14:paraId="7D4687E9" w14:textId="77777777" w:rsidR="00D607A2" w:rsidRDefault="00D607A2" w:rsidP="00385CBA">
            <w:pPr>
              <w:pStyle w:val="TableBodyText"/>
              <w:spacing w:after="40"/>
              <w:jc w:val="center"/>
            </w:pPr>
            <w:r w:rsidRPr="00F870C9">
              <w:t>Yes</w:t>
            </w:r>
          </w:p>
        </w:tc>
        <w:tc>
          <w:tcPr>
            <w:tcW w:w="1800" w:type="dxa"/>
          </w:tcPr>
          <w:p w14:paraId="15D8F1CE" w14:textId="77777777" w:rsidR="00D607A2" w:rsidRDefault="00D607A2" w:rsidP="00385CBA">
            <w:pPr>
              <w:pStyle w:val="TableBodyText"/>
              <w:spacing w:after="40"/>
              <w:jc w:val="center"/>
            </w:pPr>
            <w:r w:rsidRPr="00F870C9">
              <w:t>No</w:t>
            </w:r>
          </w:p>
        </w:tc>
      </w:tr>
    </w:tbl>
    <w:p w14:paraId="34B8FFB7" w14:textId="0E538326" w:rsidR="00F870C9" w:rsidRPr="00F870C9" w:rsidRDefault="5B12BB06" w:rsidP="00C141CD">
      <w:pPr>
        <w:pStyle w:val="Heading3"/>
        <w:spacing w:before="400"/>
      </w:pPr>
      <w:r>
        <w:t>D. Underserved Student Populations (5 points)</w:t>
      </w:r>
    </w:p>
    <w:p w14:paraId="2662A1FE" w14:textId="73A51450" w:rsidR="00F870C9" w:rsidRPr="0006675B" w:rsidRDefault="00F870C9" w:rsidP="0006675B">
      <w:r w:rsidRPr="0006675B">
        <w:t xml:space="preserve">3. Does the proposed CTE Program/Pathway serve student subgroups that have </w:t>
      </w:r>
      <w:r w:rsidR="005C3C9E">
        <w:t>a</w:t>
      </w:r>
      <w:r w:rsidRPr="0006675B">
        <w:t xml:space="preserve"> dropout rate</w:t>
      </w:r>
      <w:r w:rsidR="005C3C9E">
        <w:t xml:space="preserve"> higher than the state dropout rate</w:t>
      </w:r>
      <w:r w:rsidRPr="0006675B">
        <w:t>?</w:t>
      </w:r>
      <w:r w:rsidR="0025031F">
        <w:t xml:space="preserve"> </w:t>
      </w:r>
      <w:r w:rsidR="0025031F" w:rsidRPr="00793D6A">
        <w:t>(The</w:t>
      </w:r>
      <w:r w:rsidR="0025031F">
        <w:t> </w:t>
      </w:r>
      <w:r w:rsidR="0025031F" w:rsidRPr="00793D6A">
        <w:t>annual adjusted statewide grades 9–12 dropout rate is 2.4%, CDE</w:t>
      </w:r>
      <w:r w:rsidR="0025031F">
        <w:t> </w:t>
      </w:r>
      <w:r w:rsidR="0025031F" w:rsidRPr="00793D6A">
        <w:t>2016–17.)</w:t>
      </w:r>
    </w:p>
    <w:tbl>
      <w:tblPr>
        <w:tblStyle w:val="CDE"/>
        <w:tblW w:w="0" w:type="auto"/>
        <w:tblLook w:val="0420" w:firstRow="1" w:lastRow="0" w:firstColumn="0" w:lastColumn="0" w:noHBand="0" w:noVBand="1"/>
      </w:tblPr>
      <w:tblGrid>
        <w:gridCol w:w="1800"/>
        <w:gridCol w:w="1800"/>
      </w:tblGrid>
      <w:tr w:rsidR="00D607A2" w:rsidRPr="00D607A2" w14:paraId="7C3FE381" w14:textId="77777777" w:rsidTr="00DF439B">
        <w:trPr>
          <w:cnfStyle w:val="100000000000" w:firstRow="1" w:lastRow="0" w:firstColumn="0" w:lastColumn="0" w:oddVBand="0" w:evenVBand="0" w:oddHBand="0" w:evenHBand="0" w:firstRowFirstColumn="0" w:firstRowLastColumn="0" w:lastRowFirstColumn="0" w:lastRowLastColumn="0"/>
          <w:tblHeader/>
        </w:trPr>
        <w:tc>
          <w:tcPr>
            <w:tcW w:w="1800" w:type="dxa"/>
          </w:tcPr>
          <w:p w14:paraId="58622029" w14:textId="77777777" w:rsidR="00D607A2" w:rsidRPr="00AE5A71" w:rsidRDefault="00D607A2" w:rsidP="00DF439B">
            <w:pPr>
              <w:pStyle w:val="TableHeaderRow"/>
              <w:rPr>
                <w:b/>
                <w:bCs/>
                <w:color w:val="000000" w:themeColor="text1"/>
              </w:rPr>
            </w:pPr>
            <w:r w:rsidRPr="00AE5A71">
              <w:rPr>
                <w:b/>
                <w:bCs/>
                <w:color w:val="000000" w:themeColor="text1"/>
              </w:rPr>
              <w:t>2 points</w:t>
            </w:r>
          </w:p>
        </w:tc>
        <w:tc>
          <w:tcPr>
            <w:tcW w:w="1800" w:type="dxa"/>
          </w:tcPr>
          <w:p w14:paraId="4778B18A" w14:textId="77777777" w:rsidR="00D607A2" w:rsidRPr="00AE5A71" w:rsidRDefault="00D607A2" w:rsidP="00DF439B">
            <w:pPr>
              <w:pStyle w:val="TableHeaderRow"/>
              <w:rPr>
                <w:b/>
                <w:bCs/>
                <w:color w:val="000000" w:themeColor="text1"/>
              </w:rPr>
            </w:pPr>
            <w:r w:rsidRPr="00AE5A71">
              <w:rPr>
                <w:b/>
                <w:bCs/>
                <w:color w:val="000000" w:themeColor="text1"/>
              </w:rPr>
              <w:t>0 points</w:t>
            </w:r>
          </w:p>
        </w:tc>
      </w:tr>
      <w:tr w:rsidR="00D607A2" w:rsidRPr="00385CBA" w14:paraId="56DEB3CD" w14:textId="77777777" w:rsidTr="00DF439B">
        <w:tc>
          <w:tcPr>
            <w:tcW w:w="1800" w:type="dxa"/>
          </w:tcPr>
          <w:p w14:paraId="3A07CD0A" w14:textId="77777777" w:rsidR="00D607A2" w:rsidRPr="00385CBA" w:rsidRDefault="00D607A2" w:rsidP="00385CBA">
            <w:pPr>
              <w:pStyle w:val="TableBodyText"/>
              <w:spacing w:after="40"/>
              <w:jc w:val="center"/>
            </w:pPr>
            <w:r w:rsidRPr="00385CBA">
              <w:t>Yes</w:t>
            </w:r>
          </w:p>
        </w:tc>
        <w:tc>
          <w:tcPr>
            <w:tcW w:w="1800" w:type="dxa"/>
          </w:tcPr>
          <w:p w14:paraId="5851D82A" w14:textId="77777777" w:rsidR="00D607A2" w:rsidRPr="00385CBA" w:rsidRDefault="00D607A2" w:rsidP="00385CBA">
            <w:pPr>
              <w:pStyle w:val="TableBodyText"/>
              <w:spacing w:after="40"/>
              <w:jc w:val="center"/>
            </w:pPr>
            <w:r w:rsidRPr="00385CBA">
              <w:t>No</w:t>
            </w:r>
          </w:p>
        </w:tc>
      </w:tr>
    </w:tbl>
    <w:p w14:paraId="18173CF8" w14:textId="662FD41B" w:rsidR="00F870C9" w:rsidRPr="0006675B" w:rsidRDefault="5B12BB06" w:rsidP="00385CBA">
      <w:pPr>
        <w:spacing w:before="160"/>
      </w:pPr>
      <w:r>
        <w:t>4. Does the proposed CTE Program/Pathway serve the following unduplicated pupils: English learners, students who qualify for free or reduced-price meals, or foster youth?</w:t>
      </w:r>
    </w:p>
    <w:tbl>
      <w:tblPr>
        <w:tblStyle w:val="CDE"/>
        <w:tblW w:w="0" w:type="auto"/>
        <w:tblLook w:val="0420" w:firstRow="1" w:lastRow="0" w:firstColumn="0" w:lastColumn="0" w:noHBand="0" w:noVBand="1"/>
      </w:tblPr>
      <w:tblGrid>
        <w:gridCol w:w="1800"/>
        <w:gridCol w:w="1800"/>
      </w:tblGrid>
      <w:tr w:rsidR="00D607A2" w:rsidRPr="00D607A2" w14:paraId="4F2A40B9" w14:textId="77777777" w:rsidTr="5B12BB06">
        <w:trPr>
          <w:cnfStyle w:val="100000000000" w:firstRow="1" w:lastRow="0" w:firstColumn="0" w:lastColumn="0" w:oddVBand="0" w:evenVBand="0" w:oddHBand="0" w:evenHBand="0" w:firstRowFirstColumn="0" w:firstRowLastColumn="0" w:lastRowFirstColumn="0" w:lastRowLastColumn="0"/>
          <w:tblHeader/>
        </w:trPr>
        <w:tc>
          <w:tcPr>
            <w:tcW w:w="1800" w:type="dxa"/>
          </w:tcPr>
          <w:p w14:paraId="20E508A0" w14:textId="77777777" w:rsidR="00D607A2" w:rsidRPr="00AE5A71" w:rsidRDefault="00D607A2" w:rsidP="00DF439B">
            <w:pPr>
              <w:pStyle w:val="TableHeaderRow"/>
              <w:rPr>
                <w:b/>
                <w:bCs/>
                <w:color w:val="000000" w:themeColor="text1"/>
              </w:rPr>
            </w:pPr>
            <w:r w:rsidRPr="00AE5A71">
              <w:rPr>
                <w:b/>
                <w:bCs/>
                <w:color w:val="000000" w:themeColor="text1"/>
              </w:rPr>
              <w:t>2 points</w:t>
            </w:r>
          </w:p>
        </w:tc>
        <w:tc>
          <w:tcPr>
            <w:tcW w:w="1800" w:type="dxa"/>
          </w:tcPr>
          <w:p w14:paraId="0D88AB8F" w14:textId="77777777" w:rsidR="00D607A2" w:rsidRPr="00AE5A71" w:rsidRDefault="00D607A2" w:rsidP="00DF439B">
            <w:pPr>
              <w:pStyle w:val="TableHeaderRow"/>
              <w:rPr>
                <w:b/>
                <w:bCs/>
                <w:color w:val="000000" w:themeColor="text1"/>
              </w:rPr>
            </w:pPr>
            <w:r w:rsidRPr="00AE5A71">
              <w:rPr>
                <w:b/>
                <w:bCs/>
                <w:color w:val="000000" w:themeColor="text1"/>
              </w:rPr>
              <w:t>0 points</w:t>
            </w:r>
          </w:p>
        </w:tc>
      </w:tr>
      <w:tr w:rsidR="00D607A2" w14:paraId="275DE68B" w14:textId="77777777" w:rsidTr="5B12BB06">
        <w:tc>
          <w:tcPr>
            <w:tcW w:w="1800" w:type="dxa"/>
          </w:tcPr>
          <w:p w14:paraId="2301E6C1" w14:textId="77777777" w:rsidR="00D607A2" w:rsidRDefault="00D607A2" w:rsidP="00385CBA">
            <w:pPr>
              <w:pStyle w:val="TableBodyText"/>
              <w:spacing w:after="40"/>
              <w:jc w:val="center"/>
            </w:pPr>
            <w:r w:rsidRPr="00F870C9">
              <w:t>Yes</w:t>
            </w:r>
          </w:p>
        </w:tc>
        <w:tc>
          <w:tcPr>
            <w:tcW w:w="1800" w:type="dxa"/>
          </w:tcPr>
          <w:p w14:paraId="1AFE4305" w14:textId="77777777" w:rsidR="00D607A2" w:rsidRDefault="00D607A2" w:rsidP="00385CBA">
            <w:pPr>
              <w:pStyle w:val="TableBodyText"/>
              <w:spacing w:after="40"/>
              <w:jc w:val="center"/>
            </w:pPr>
            <w:r w:rsidRPr="00F870C9">
              <w:t>No</w:t>
            </w:r>
          </w:p>
        </w:tc>
      </w:tr>
    </w:tbl>
    <w:p w14:paraId="4738B792" w14:textId="61E0C781" w:rsidR="70566122" w:rsidRPr="005D5A14" w:rsidRDefault="5B12BB06" w:rsidP="00385CBA">
      <w:pPr>
        <w:spacing w:before="160"/>
      </w:pPr>
      <w:r w:rsidRPr="5B12BB06">
        <w:rPr>
          <w:rFonts w:eastAsia="Arial" w:cs="Arial"/>
        </w:rPr>
        <w:t>5. Does the proposed CTE Program/Pathway serve K–12 students that are defined as special populations per Perkins V?</w:t>
      </w:r>
    </w:p>
    <w:tbl>
      <w:tblPr>
        <w:tblStyle w:val="CDE"/>
        <w:tblW w:w="0" w:type="auto"/>
        <w:tblLook w:val="0420" w:firstRow="1" w:lastRow="0" w:firstColumn="0" w:lastColumn="0" w:noHBand="0" w:noVBand="1"/>
      </w:tblPr>
      <w:tblGrid>
        <w:gridCol w:w="1800"/>
        <w:gridCol w:w="1800"/>
      </w:tblGrid>
      <w:tr w:rsidR="5B12BB06" w14:paraId="6F0A1392" w14:textId="77777777" w:rsidTr="5B12BB06">
        <w:trPr>
          <w:cnfStyle w:val="100000000000" w:firstRow="1" w:lastRow="0" w:firstColumn="0" w:lastColumn="0" w:oddVBand="0" w:evenVBand="0" w:oddHBand="0" w:evenHBand="0" w:firstRowFirstColumn="0" w:firstRowLastColumn="0" w:lastRowFirstColumn="0" w:lastRowLastColumn="0"/>
        </w:trPr>
        <w:tc>
          <w:tcPr>
            <w:tcW w:w="1800" w:type="dxa"/>
          </w:tcPr>
          <w:p w14:paraId="6D38F40A" w14:textId="1955C89C" w:rsidR="5B12BB06" w:rsidRPr="00AE5A71" w:rsidRDefault="5B12BB06" w:rsidP="5B12BB06">
            <w:pPr>
              <w:pStyle w:val="TableHeaderRow"/>
              <w:rPr>
                <w:bCs/>
                <w:color w:val="000000" w:themeColor="text1"/>
              </w:rPr>
            </w:pPr>
            <w:r w:rsidRPr="00AE5A71">
              <w:rPr>
                <w:b/>
                <w:bCs/>
                <w:color w:val="000000" w:themeColor="text1"/>
              </w:rPr>
              <w:t>1 point</w:t>
            </w:r>
          </w:p>
        </w:tc>
        <w:tc>
          <w:tcPr>
            <w:tcW w:w="1800" w:type="dxa"/>
          </w:tcPr>
          <w:p w14:paraId="2309ED5D" w14:textId="77777777" w:rsidR="5B12BB06" w:rsidRPr="00AE5A71" w:rsidRDefault="5B12BB06" w:rsidP="5B12BB06">
            <w:pPr>
              <w:pStyle w:val="TableHeaderRow"/>
              <w:rPr>
                <w:bCs/>
                <w:color w:val="000000" w:themeColor="text1"/>
              </w:rPr>
            </w:pPr>
            <w:r w:rsidRPr="00AE5A71">
              <w:rPr>
                <w:b/>
                <w:bCs/>
                <w:color w:val="000000" w:themeColor="text1"/>
              </w:rPr>
              <w:t>0 points</w:t>
            </w:r>
          </w:p>
        </w:tc>
      </w:tr>
      <w:tr w:rsidR="5B12BB06" w14:paraId="638D50C4" w14:textId="77777777" w:rsidTr="5B12BB06">
        <w:tc>
          <w:tcPr>
            <w:tcW w:w="1800" w:type="dxa"/>
          </w:tcPr>
          <w:p w14:paraId="4DCD54B4" w14:textId="77777777" w:rsidR="5B12BB06" w:rsidRPr="00385CBA" w:rsidRDefault="5B12BB06" w:rsidP="00385CBA">
            <w:pPr>
              <w:pStyle w:val="TableBodyText"/>
              <w:spacing w:after="40"/>
              <w:jc w:val="center"/>
            </w:pPr>
            <w:r w:rsidRPr="00385CBA">
              <w:t>Yes</w:t>
            </w:r>
          </w:p>
        </w:tc>
        <w:tc>
          <w:tcPr>
            <w:tcW w:w="1800" w:type="dxa"/>
          </w:tcPr>
          <w:p w14:paraId="461132BB" w14:textId="77777777" w:rsidR="5B12BB06" w:rsidRPr="00385CBA" w:rsidRDefault="5B12BB06" w:rsidP="00385CBA">
            <w:pPr>
              <w:pStyle w:val="TableBodyText"/>
              <w:spacing w:after="40"/>
              <w:jc w:val="center"/>
            </w:pPr>
            <w:r w:rsidRPr="00385CBA">
              <w:t>No</w:t>
            </w:r>
          </w:p>
        </w:tc>
      </w:tr>
    </w:tbl>
    <w:p w14:paraId="60E578EA" w14:textId="4DF3909A" w:rsidR="70566122" w:rsidRPr="005D5A14" w:rsidRDefault="5B12BB06" w:rsidP="00C34AD9">
      <w:pPr>
        <w:pStyle w:val="Heading2"/>
        <w:pageBreakBefore/>
        <w:spacing w:before="0"/>
      </w:pPr>
      <w:r w:rsidRPr="008629F7">
        <w:lastRenderedPageBreak/>
        <w:t>Part</w:t>
      </w:r>
      <w:r>
        <w:t xml:space="preserve"> 2. Scoring Rubric for CTE Pathway/Program Work Plan (Maximum Points: 60)</w:t>
      </w:r>
    </w:p>
    <w:p w14:paraId="6E6A10D8" w14:textId="22DD861C" w:rsidR="0853FAB3" w:rsidRPr="00F57E64" w:rsidRDefault="70566122" w:rsidP="00F57E64">
      <w:pPr>
        <w:pStyle w:val="TableTitle"/>
      </w:pPr>
      <w:r w:rsidRPr="70566122">
        <w:t>Column A. Work to be funded by K12 SWP (</w:t>
      </w:r>
      <w:r w:rsidRPr="00C34AD9">
        <w:t>20</w:t>
      </w:r>
      <w:r w:rsidRPr="70566122">
        <w:t xml:space="preserve"> points)</w:t>
      </w:r>
    </w:p>
    <w:tbl>
      <w:tblPr>
        <w:tblStyle w:val="CDE"/>
        <w:tblW w:w="13740" w:type="dxa"/>
        <w:tblLook w:val="0620" w:firstRow="1" w:lastRow="0" w:firstColumn="0" w:lastColumn="0" w:noHBand="1" w:noVBand="1"/>
      </w:tblPr>
      <w:tblGrid>
        <w:gridCol w:w="3435"/>
        <w:gridCol w:w="3435"/>
        <w:gridCol w:w="3435"/>
        <w:gridCol w:w="3435"/>
      </w:tblGrid>
      <w:tr w:rsidR="007478E7" w:rsidRPr="00C34AD9" w14:paraId="3734543D" w14:textId="77777777" w:rsidTr="00F57E64">
        <w:trPr>
          <w:cnfStyle w:val="100000000000" w:firstRow="1" w:lastRow="0" w:firstColumn="0" w:lastColumn="0" w:oddVBand="0" w:evenVBand="0" w:oddHBand="0" w:evenHBand="0" w:firstRowFirstColumn="0" w:firstRowLastColumn="0" w:lastRowFirstColumn="0" w:lastRowLastColumn="0"/>
          <w:cantSplit/>
          <w:tblHeader/>
        </w:trPr>
        <w:tc>
          <w:tcPr>
            <w:tcW w:w="3435" w:type="dxa"/>
          </w:tcPr>
          <w:p w14:paraId="2E45F0F0" w14:textId="21100D0C" w:rsidR="007478E7" w:rsidRPr="00AE5A71" w:rsidRDefault="276EB63A" w:rsidP="00C34AD9">
            <w:pPr>
              <w:pStyle w:val="TableHeaderRow"/>
              <w:rPr>
                <w:b/>
                <w:bCs/>
                <w:color w:val="000000" w:themeColor="text1"/>
              </w:rPr>
            </w:pPr>
            <w:r w:rsidRPr="00AE5A71">
              <w:rPr>
                <w:b/>
                <w:bCs/>
                <w:color w:val="000000" w:themeColor="text1"/>
              </w:rPr>
              <w:t>Very Strong</w:t>
            </w:r>
            <w:r w:rsidR="00C34AD9" w:rsidRPr="00AE5A71">
              <w:rPr>
                <w:b/>
                <w:bCs/>
                <w:color w:val="000000" w:themeColor="text1"/>
              </w:rPr>
              <w:br/>
            </w:r>
            <w:r w:rsidRPr="00AE5A71">
              <w:rPr>
                <w:b/>
                <w:bCs/>
                <w:color w:val="000000" w:themeColor="text1"/>
              </w:rPr>
              <w:t>(1</w:t>
            </w:r>
            <w:r w:rsidR="00C11A3E" w:rsidRPr="00AE5A71">
              <w:rPr>
                <w:b/>
                <w:bCs/>
                <w:color w:val="000000" w:themeColor="text1"/>
              </w:rPr>
              <w:t>9</w:t>
            </w:r>
            <w:r w:rsidR="00C34AD9" w:rsidRPr="00AE5A71">
              <w:rPr>
                <w:b/>
                <w:bCs/>
                <w:color w:val="000000" w:themeColor="text1"/>
              </w:rPr>
              <w:t>–</w:t>
            </w:r>
            <w:r w:rsidRPr="00AE5A71">
              <w:rPr>
                <w:b/>
                <w:bCs/>
                <w:color w:val="000000" w:themeColor="text1"/>
              </w:rPr>
              <w:t xml:space="preserve">20) </w:t>
            </w:r>
          </w:p>
        </w:tc>
        <w:tc>
          <w:tcPr>
            <w:tcW w:w="3435" w:type="dxa"/>
          </w:tcPr>
          <w:p w14:paraId="4C38F38A" w14:textId="190A7F84" w:rsidR="007478E7" w:rsidRPr="00AE5A71" w:rsidRDefault="276EB63A" w:rsidP="00C34AD9">
            <w:pPr>
              <w:pStyle w:val="TableHeaderRow"/>
              <w:rPr>
                <w:b/>
                <w:bCs/>
                <w:color w:val="000000" w:themeColor="text1"/>
              </w:rPr>
            </w:pPr>
            <w:r w:rsidRPr="00AE5A71">
              <w:rPr>
                <w:b/>
                <w:bCs/>
                <w:color w:val="000000" w:themeColor="text1"/>
              </w:rPr>
              <w:t>Strong</w:t>
            </w:r>
            <w:r w:rsidR="00C34AD9" w:rsidRPr="00AE5A71">
              <w:rPr>
                <w:b/>
                <w:bCs/>
                <w:color w:val="000000" w:themeColor="text1"/>
              </w:rPr>
              <w:br/>
            </w:r>
            <w:r w:rsidR="0853FAB3" w:rsidRPr="00AE5A71">
              <w:rPr>
                <w:b/>
                <w:bCs/>
                <w:color w:val="000000" w:themeColor="text1"/>
              </w:rPr>
              <w:t>(1</w:t>
            </w:r>
            <w:r w:rsidR="00C11A3E" w:rsidRPr="00AE5A71">
              <w:rPr>
                <w:b/>
                <w:bCs/>
                <w:color w:val="000000" w:themeColor="text1"/>
              </w:rPr>
              <w:t>3</w:t>
            </w:r>
            <w:r w:rsidR="0853FAB3" w:rsidRPr="00AE5A71">
              <w:rPr>
                <w:b/>
                <w:bCs/>
                <w:color w:val="000000" w:themeColor="text1"/>
              </w:rPr>
              <w:t>–1</w:t>
            </w:r>
            <w:r w:rsidR="00C11A3E" w:rsidRPr="00AE5A71">
              <w:rPr>
                <w:b/>
                <w:bCs/>
                <w:color w:val="000000" w:themeColor="text1"/>
              </w:rPr>
              <w:t>8</w:t>
            </w:r>
            <w:r w:rsidR="0853FAB3" w:rsidRPr="00AE5A71">
              <w:rPr>
                <w:b/>
                <w:bCs/>
                <w:color w:val="000000" w:themeColor="text1"/>
              </w:rPr>
              <w:t>)</w:t>
            </w:r>
          </w:p>
        </w:tc>
        <w:tc>
          <w:tcPr>
            <w:tcW w:w="3435" w:type="dxa"/>
          </w:tcPr>
          <w:p w14:paraId="3FE3D27E" w14:textId="7285CF9F" w:rsidR="007478E7" w:rsidRPr="00AE5A71" w:rsidRDefault="276EB63A" w:rsidP="00C34AD9">
            <w:pPr>
              <w:pStyle w:val="TableHeaderRow"/>
              <w:rPr>
                <w:b/>
                <w:bCs/>
                <w:color w:val="000000" w:themeColor="text1"/>
              </w:rPr>
            </w:pPr>
            <w:r w:rsidRPr="00AE5A71">
              <w:rPr>
                <w:b/>
                <w:bCs/>
                <w:color w:val="000000" w:themeColor="text1"/>
              </w:rPr>
              <w:t>Moderate</w:t>
            </w:r>
            <w:r w:rsidR="00C34AD9" w:rsidRPr="00AE5A71">
              <w:rPr>
                <w:b/>
                <w:bCs/>
                <w:color w:val="000000" w:themeColor="text1"/>
              </w:rPr>
              <w:br/>
            </w:r>
            <w:r w:rsidRPr="00AE5A71">
              <w:rPr>
                <w:b/>
                <w:bCs/>
                <w:color w:val="000000" w:themeColor="text1"/>
              </w:rPr>
              <w:t>(6</w:t>
            </w:r>
            <w:r w:rsidR="00C34AD9" w:rsidRPr="00AE5A71">
              <w:rPr>
                <w:b/>
                <w:bCs/>
                <w:color w:val="000000" w:themeColor="text1"/>
              </w:rPr>
              <w:t>–</w:t>
            </w:r>
            <w:r w:rsidRPr="00AE5A71">
              <w:rPr>
                <w:b/>
                <w:bCs/>
                <w:color w:val="000000" w:themeColor="text1"/>
              </w:rPr>
              <w:t>1</w:t>
            </w:r>
            <w:r w:rsidR="00C11A3E" w:rsidRPr="00AE5A71">
              <w:rPr>
                <w:b/>
                <w:bCs/>
                <w:color w:val="000000" w:themeColor="text1"/>
              </w:rPr>
              <w:t>2</w:t>
            </w:r>
            <w:r w:rsidRPr="00AE5A71">
              <w:rPr>
                <w:b/>
                <w:bCs/>
                <w:color w:val="000000" w:themeColor="text1"/>
              </w:rPr>
              <w:t>)</w:t>
            </w:r>
          </w:p>
        </w:tc>
        <w:tc>
          <w:tcPr>
            <w:tcW w:w="3435" w:type="dxa"/>
          </w:tcPr>
          <w:p w14:paraId="220F120D" w14:textId="4351B712" w:rsidR="007478E7" w:rsidRPr="00AE5A71" w:rsidRDefault="276EB63A" w:rsidP="00C34AD9">
            <w:pPr>
              <w:pStyle w:val="TableHeaderRow"/>
              <w:rPr>
                <w:b/>
                <w:bCs/>
                <w:color w:val="000000" w:themeColor="text1"/>
              </w:rPr>
            </w:pPr>
            <w:r w:rsidRPr="00AE5A71">
              <w:rPr>
                <w:b/>
                <w:bCs/>
                <w:color w:val="000000" w:themeColor="text1"/>
              </w:rPr>
              <w:t>Weak</w:t>
            </w:r>
            <w:r w:rsidR="00C34AD9" w:rsidRPr="00AE5A71">
              <w:rPr>
                <w:b/>
                <w:bCs/>
                <w:color w:val="000000" w:themeColor="text1"/>
              </w:rPr>
              <w:br/>
            </w:r>
            <w:r w:rsidRPr="00AE5A71">
              <w:rPr>
                <w:b/>
                <w:bCs/>
                <w:color w:val="000000" w:themeColor="text1"/>
              </w:rPr>
              <w:t>(0–5)</w:t>
            </w:r>
          </w:p>
        </w:tc>
      </w:tr>
      <w:tr w:rsidR="007478E7" w14:paraId="666C9200" w14:textId="77777777" w:rsidTr="00F57E64">
        <w:trPr>
          <w:cantSplit/>
        </w:trPr>
        <w:tc>
          <w:tcPr>
            <w:tcW w:w="3435" w:type="dxa"/>
          </w:tcPr>
          <w:p w14:paraId="472D04F5" w14:textId="77777777" w:rsidR="00C34AD9" w:rsidRDefault="70566122" w:rsidP="00F57E64">
            <w:pPr>
              <w:pStyle w:val="TableBodyText"/>
            </w:pPr>
            <w:r w:rsidRPr="70566122">
              <w:t>The proposed activities and efforts demonstrate a direct connection to addressing the entire issue(s) in the Problem Statement.</w:t>
            </w:r>
          </w:p>
          <w:p w14:paraId="71A6E677" w14:textId="77777777" w:rsidR="00C34AD9" w:rsidRDefault="70566122" w:rsidP="00F57E64">
            <w:pPr>
              <w:pStyle w:val="TableBodyText"/>
            </w:pPr>
            <w:r w:rsidRPr="70566122">
              <w:t>Provides a thorough and convincing description of how the specific activities and efforts will improve CTE programs or pathways.</w:t>
            </w:r>
          </w:p>
          <w:p w14:paraId="1654703F" w14:textId="77777777" w:rsidR="00C34AD9" w:rsidRDefault="70566122" w:rsidP="00F57E64">
            <w:pPr>
              <w:pStyle w:val="TableBodyText"/>
            </w:pPr>
            <w:r w:rsidRPr="70566122">
              <w:t>A coherent strategy is described to improve access and engagement for underserved students.</w:t>
            </w:r>
          </w:p>
          <w:p w14:paraId="2D28C68D" w14:textId="2647DEBF" w:rsidR="00C34AD9" w:rsidRDefault="70566122" w:rsidP="00F57E64">
            <w:pPr>
              <w:pStyle w:val="TableBodyText"/>
            </w:pPr>
            <w:r w:rsidRPr="70566122">
              <w:t>Description includes cohesive planning and intermediary steps that are appropriate for the status of the CTE program or pathway—whether it is established or newly created.</w:t>
            </w:r>
          </w:p>
          <w:p w14:paraId="6D9087FE" w14:textId="68A282F6" w:rsidR="007478E7" w:rsidRDefault="70566122" w:rsidP="00F57E64">
            <w:pPr>
              <w:pStyle w:val="TableBodyText"/>
            </w:pPr>
            <w:r w:rsidRPr="70566122">
              <w:t>The description of the activities and efforts clearly focus on the selected K14 Pathway Quality Element(s).</w:t>
            </w:r>
            <w:r w:rsidR="00C34AD9">
              <w:t xml:space="preserve"> </w:t>
            </w:r>
          </w:p>
        </w:tc>
        <w:tc>
          <w:tcPr>
            <w:tcW w:w="3435" w:type="dxa"/>
          </w:tcPr>
          <w:p w14:paraId="46E9E9E1" w14:textId="77777777" w:rsidR="00C34AD9" w:rsidRDefault="70566122" w:rsidP="00F57E64">
            <w:pPr>
              <w:pStyle w:val="TableBodyText"/>
            </w:pPr>
            <w:r w:rsidRPr="70566122">
              <w:t>The proposed activities and efforts demonstrate a direct connection to addressing most of the issue(s) in the Problem Statement.</w:t>
            </w:r>
          </w:p>
          <w:p w14:paraId="187D51BF" w14:textId="77777777" w:rsidR="00C34AD9" w:rsidRDefault="70566122" w:rsidP="00F57E64">
            <w:pPr>
              <w:pStyle w:val="TableBodyText"/>
            </w:pPr>
            <w:r w:rsidRPr="70566122">
              <w:t>Provides a clear description of how the specific activities and efforts will improve CTE programs or pathways.</w:t>
            </w:r>
          </w:p>
          <w:p w14:paraId="5D8E1BEE" w14:textId="77777777" w:rsidR="00C34AD9" w:rsidRDefault="70566122" w:rsidP="00F57E64">
            <w:pPr>
              <w:pStyle w:val="TableBodyText"/>
            </w:pPr>
            <w:r w:rsidRPr="70566122">
              <w:t>A reasonable strategy is described to improve access and engagement for underserved students.</w:t>
            </w:r>
          </w:p>
          <w:p w14:paraId="616A23B5" w14:textId="2E39000F" w:rsidR="00C34AD9" w:rsidRDefault="70566122" w:rsidP="00F57E64">
            <w:pPr>
              <w:pStyle w:val="TableBodyText"/>
            </w:pPr>
            <w:r w:rsidRPr="70566122">
              <w:t>Description includes planning and intermediary steps that are appropriate for the status of the CTE program or pathway—whether it is established or newly created.</w:t>
            </w:r>
          </w:p>
          <w:p w14:paraId="5CBE0153" w14:textId="3D86F481" w:rsidR="00FF5309" w:rsidRDefault="70566122" w:rsidP="00F57E64">
            <w:pPr>
              <w:pStyle w:val="TableBodyText"/>
            </w:pPr>
            <w:r w:rsidRPr="70566122">
              <w:t>The description of the activities and efforts focus on the selected K14 Pathway Quality Element(s).</w:t>
            </w:r>
            <w:r w:rsidR="00C34AD9">
              <w:t xml:space="preserve"> </w:t>
            </w:r>
          </w:p>
        </w:tc>
        <w:tc>
          <w:tcPr>
            <w:tcW w:w="3435" w:type="dxa"/>
          </w:tcPr>
          <w:p w14:paraId="5FC5469E" w14:textId="77777777" w:rsidR="00C34AD9" w:rsidRPr="00C34AD9" w:rsidRDefault="70566122" w:rsidP="00F57E64">
            <w:pPr>
              <w:pStyle w:val="TableBodyText"/>
            </w:pPr>
            <w:r w:rsidRPr="00C34AD9">
              <w:t xml:space="preserve">The proposed activities and efforts demonstrate a partial connection to </w:t>
            </w:r>
            <w:r w:rsidRPr="00F57E64">
              <w:t>addressing</w:t>
            </w:r>
            <w:r w:rsidRPr="00C34AD9">
              <w:t xml:space="preserve"> some of the issue(s) in the Problem Statement.</w:t>
            </w:r>
          </w:p>
          <w:p w14:paraId="76F6744D" w14:textId="77777777" w:rsidR="00C34AD9" w:rsidRDefault="70566122" w:rsidP="00F57E64">
            <w:pPr>
              <w:pStyle w:val="TableBodyText"/>
            </w:pPr>
            <w:r w:rsidRPr="70566122">
              <w:t>Provides an adequate description of how the specific activities and efforts will improve CTE programs or pathways.</w:t>
            </w:r>
          </w:p>
          <w:p w14:paraId="7AA253ED" w14:textId="77777777" w:rsidR="00C34AD9" w:rsidRDefault="70566122" w:rsidP="00F57E64">
            <w:pPr>
              <w:pStyle w:val="TableBodyText"/>
            </w:pPr>
            <w:r w:rsidRPr="70566122">
              <w:t>A reasonable strategy is referenced for improving access and engagement for underserved students.</w:t>
            </w:r>
          </w:p>
          <w:p w14:paraId="3DBF92A6" w14:textId="5BC3FB8A" w:rsidR="00C34AD9" w:rsidRDefault="70566122" w:rsidP="00F57E64">
            <w:pPr>
              <w:pStyle w:val="TableBodyText"/>
            </w:pPr>
            <w:r w:rsidRPr="70566122">
              <w:t>Description includes some planning and intermediary steps that are appropriate for the status of the CTE program or pathway—whether it is established or newly created.</w:t>
            </w:r>
          </w:p>
          <w:p w14:paraId="0045B648" w14:textId="7D5ECA3B" w:rsidR="00FF5309" w:rsidRDefault="70566122" w:rsidP="00F57E64">
            <w:pPr>
              <w:pStyle w:val="TableBodyText"/>
            </w:pPr>
            <w:r w:rsidRPr="70566122">
              <w:t>The description of the activities and efforts partially focus on the selected K14 Pathway Quality Element(s).</w:t>
            </w:r>
            <w:r w:rsidR="00C34AD9">
              <w:t xml:space="preserve"> </w:t>
            </w:r>
          </w:p>
        </w:tc>
        <w:tc>
          <w:tcPr>
            <w:tcW w:w="3435" w:type="dxa"/>
          </w:tcPr>
          <w:p w14:paraId="67324CA8" w14:textId="77777777" w:rsidR="00C34AD9" w:rsidRDefault="70566122" w:rsidP="00F57E64">
            <w:pPr>
              <w:pStyle w:val="TableBodyText"/>
            </w:pPr>
            <w:r w:rsidRPr="70566122">
              <w:t>The proposed activities and efforts demonstrate a tangential or no connection to addressing some of the issue(s) in the Problem Statement.</w:t>
            </w:r>
          </w:p>
          <w:p w14:paraId="7E7E1D00" w14:textId="77777777" w:rsidR="00C34AD9" w:rsidRDefault="70566122" w:rsidP="00F57E64">
            <w:pPr>
              <w:pStyle w:val="TableBodyText"/>
            </w:pPr>
            <w:r w:rsidRPr="70566122">
              <w:t>Provides a minimal description of how the specific activities and efforts will improve CTE programs or pathways.</w:t>
            </w:r>
          </w:p>
          <w:p w14:paraId="6CAE5C76" w14:textId="77777777" w:rsidR="00C34AD9" w:rsidRDefault="70566122" w:rsidP="00F57E64">
            <w:pPr>
              <w:pStyle w:val="TableBodyText"/>
            </w:pPr>
            <w:r w:rsidRPr="70566122">
              <w:t>An inadequate strategy or no strategy is referenced for improving access and engagement for underserved students.</w:t>
            </w:r>
          </w:p>
          <w:p w14:paraId="35467BC5" w14:textId="0895D0E7" w:rsidR="00C34AD9" w:rsidRDefault="70566122" w:rsidP="00F57E64">
            <w:pPr>
              <w:pStyle w:val="TableBodyText"/>
            </w:pPr>
            <w:r w:rsidRPr="70566122">
              <w:t>Description includes minimal or no planning and intermediary steps that are appropriate for the status of the CTE program or pathway—whether it is established or newly created.</w:t>
            </w:r>
          </w:p>
          <w:p w14:paraId="0D6E9591" w14:textId="388143AD" w:rsidR="00FF5309" w:rsidRDefault="70566122" w:rsidP="00F57E64">
            <w:pPr>
              <w:pStyle w:val="TableBodyText"/>
              <w:spacing w:after="0"/>
            </w:pPr>
            <w:r w:rsidRPr="70566122">
              <w:t>The description of the activities and efforts do not focus on the selected K14 Pathway Quality Element(s).</w:t>
            </w:r>
            <w:r w:rsidR="00C34AD9">
              <w:t xml:space="preserve"> </w:t>
            </w:r>
          </w:p>
        </w:tc>
      </w:tr>
    </w:tbl>
    <w:p w14:paraId="2F1501DB" w14:textId="77777777" w:rsidR="00C34AD9" w:rsidRPr="00F57E64" w:rsidRDefault="002B2138" w:rsidP="00F57E64">
      <w:pPr>
        <w:pStyle w:val="TableTitle"/>
      </w:pPr>
      <w:r w:rsidRPr="002B2138">
        <w:lastRenderedPageBreak/>
        <w:t>Column B. Artifacts of activities (5 points)</w:t>
      </w:r>
    </w:p>
    <w:tbl>
      <w:tblPr>
        <w:tblStyle w:val="CDE"/>
        <w:tblW w:w="12960" w:type="dxa"/>
        <w:tblLook w:val="0420" w:firstRow="1" w:lastRow="0" w:firstColumn="0" w:lastColumn="0" w:noHBand="0" w:noVBand="1"/>
      </w:tblPr>
      <w:tblGrid>
        <w:gridCol w:w="3240"/>
        <w:gridCol w:w="3240"/>
        <w:gridCol w:w="3240"/>
        <w:gridCol w:w="3240"/>
      </w:tblGrid>
      <w:tr w:rsidR="00AE5A71" w:rsidRPr="00AE5A71" w14:paraId="696C55F2" w14:textId="77777777" w:rsidTr="00F57E64">
        <w:trPr>
          <w:cnfStyle w:val="100000000000" w:firstRow="1" w:lastRow="0" w:firstColumn="0" w:lastColumn="0" w:oddVBand="0" w:evenVBand="0" w:oddHBand="0" w:evenHBand="0" w:firstRowFirstColumn="0" w:firstRowLastColumn="0" w:lastRowFirstColumn="0" w:lastRowLastColumn="0"/>
          <w:cantSplit/>
          <w:tblHeader/>
        </w:trPr>
        <w:tc>
          <w:tcPr>
            <w:tcW w:w="3240" w:type="dxa"/>
          </w:tcPr>
          <w:p w14:paraId="5628AF23" w14:textId="2CC2AAD9" w:rsidR="002B2138" w:rsidRPr="00AE5A71" w:rsidRDefault="4247A84E" w:rsidP="00F57E64">
            <w:pPr>
              <w:pStyle w:val="TableHeaderRow"/>
              <w:rPr>
                <w:b/>
                <w:bCs/>
                <w:color w:val="000000" w:themeColor="text1"/>
              </w:rPr>
            </w:pPr>
            <w:r w:rsidRPr="00AE5A71">
              <w:rPr>
                <w:b/>
                <w:bCs/>
                <w:color w:val="000000" w:themeColor="text1"/>
              </w:rPr>
              <w:t>Very Strong</w:t>
            </w:r>
            <w:r w:rsidR="00F57E64" w:rsidRPr="00AE5A71">
              <w:rPr>
                <w:b/>
                <w:bCs/>
                <w:color w:val="000000" w:themeColor="text1"/>
              </w:rPr>
              <w:br/>
            </w:r>
            <w:r w:rsidRPr="00AE5A71">
              <w:rPr>
                <w:b/>
                <w:bCs/>
                <w:color w:val="000000" w:themeColor="text1"/>
              </w:rPr>
              <w:t>(5)</w:t>
            </w:r>
          </w:p>
        </w:tc>
        <w:tc>
          <w:tcPr>
            <w:tcW w:w="3240" w:type="dxa"/>
          </w:tcPr>
          <w:p w14:paraId="71D3C58D" w14:textId="04CA43AF" w:rsidR="002B2138" w:rsidRPr="00AE5A71" w:rsidRDefault="4247A84E" w:rsidP="00F57E64">
            <w:pPr>
              <w:pStyle w:val="TableHeaderRow"/>
              <w:rPr>
                <w:b/>
                <w:bCs/>
                <w:color w:val="000000" w:themeColor="text1"/>
              </w:rPr>
            </w:pPr>
            <w:r w:rsidRPr="00AE5A71">
              <w:rPr>
                <w:b/>
                <w:bCs/>
                <w:color w:val="000000" w:themeColor="text1"/>
              </w:rPr>
              <w:t>Strong</w:t>
            </w:r>
          </w:p>
          <w:p w14:paraId="644EAB61" w14:textId="62EF48DD" w:rsidR="002B2138" w:rsidRPr="00AE5A71" w:rsidRDefault="4247A84E" w:rsidP="00F57E64">
            <w:pPr>
              <w:pStyle w:val="TableHeaderRow"/>
              <w:rPr>
                <w:b/>
                <w:bCs/>
                <w:color w:val="000000" w:themeColor="text1"/>
              </w:rPr>
            </w:pPr>
            <w:r w:rsidRPr="00AE5A71">
              <w:rPr>
                <w:b/>
                <w:bCs/>
                <w:color w:val="000000" w:themeColor="text1"/>
              </w:rPr>
              <w:t>(4)</w:t>
            </w:r>
          </w:p>
        </w:tc>
        <w:tc>
          <w:tcPr>
            <w:tcW w:w="3240" w:type="dxa"/>
          </w:tcPr>
          <w:p w14:paraId="39119D80" w14:textId="3C48D985" w:rsidR="002B2138" w:rsidRPr="00AE5A71" w:rsidRDefault="4247A84E" w:rsidP="00F57E64">
            <w:pPr>
              <w:pStyle w:val="TableHeaderRow"/>
              <w:rPr>
                <w:b/>
                <w:bCs/>
                <w:color w:val="000000" w:themeColor="text1"/>
              </w:rPr>
            </w:pPr>
            <w:r w:rsidRPr="00AE5A71">
              <w:rPr>
                <w:b/>
                <w:bCs/>
                <w:color w:val="000000" w:themeColor="text1"/>
              </w:rPr>
              <w:t>Moderate</w:t>
            </w:r>
          </w:p>
          <w:p w14:paraId="73D41B9A" w14:textId="30E0A924" w:rsidR="002B2138" w:rsidRPr="00AE5A71" w:rsidRDefault="4247A84E" w:rsidP="00F57E64">
            <w:pPr>
              <w:pStyle w:val="TableHeaderRow"/>
              <w:rPr>
                <w:b/>
                <w:bCs/>
                <w:color w:val="000000" w:themeColor="text1"/>
              </w:rPr>
            </w:pPr>
            <w:r w:rsidRPr="00AE5A71">
              <w:rPr>
                <w:b/>
                <w:bCs/>
                <w:color w:val="000000" w:themeColor="text1"/>
              </w:rPr>
              <w:t>(2–3)</w:t>
            </w:r>
          </w:p>
        </w:tc>
        <w:tc>
          <w:tcPr>
            <w:tcW w:w="3240" w:type="dxa"/>
          </w:tcPr>
          <w:p w14:paraId="2B33D690" w14:textId="5EED4794" w:rsidR="002B2138" w:rsidRPr="00AE5A71" w:rsidRDefault="4247A84E" w:rsidP="00F57E64">
            <w:pPr>
              <w:pStyle w:val="TableHeaderRow"/>
              <w:rPr>
                <w:b/>
                <w:bCs/>
                <w:color w:val="000000" w:themeColor="text1"/>
              </w:rPr>
            </w:pPr>
            <w:r w:rsidRPr="00AE5A71">
              <w:rPr>
                <w:b/>
                <w:bCs/>
                <w:color w:val="000000" w:themeColor="text1"/>
              </w:rPr>
              <w:t>Weak</w:t>
            </w:r>
          </w:p>
          <w:p w14:paraId="7EBB1046" w14:textId="2FA6885C" w:rsidR="002B2138" w:rsidRPr="00AE5A71" w:rsidRDefault="4247A84E" w:rsidP="00F57E64">
            <w:pPr>
              <w:pStyle w:val="TableHeaderRow"/>
              <w:rPr>
                <w:b/>
                <w:bCs/>
                <w:color w:val="000000" w:themeColor="text1"/>
              </w:rPr>
            </w:pPr>
            <w:r w:rsidRPr="00AE5A71">
              <w:rPr>
                <w:b/>
                <w:bCs/>
                <w:color w:val="000000" w:themeColor="text1"/>
              </w:rPr>
              <w:t>(0–1)</w:t>
            </w:r>
          </w:p>
        </w:tc>
      </w:tr>
      <w:tr w:rsidR="002B2138" w14:paraId="1325A45D" w14:textId="77777777" w:rsidTr="00F57E64">
        <w:trPr>
          <w:cantSplit/>
        </w:trPr>
        <w:tc>
          <w:tcPr>
            <w:tcW w:w="3240" w:type="dxa"/>
          </w:tcPr>
          <w:p w14:paraId="33E730FD" w14:textId="627118B7" w:rsidR="002B2138" w:rsidRPr="00F57E64" w:rsidRDefault="00474302" w:rsidP="00F57E64">
            <w:pPr>
              <w:pStyle w:val="TableBodyText"/>
            </w:pPr>
            <w:r>
              <w:t>Proposes</w:t>
            </w:r>
            <w:r w:rsidR="70566122" w:rsidRPr="70566122">
              <w:t xml:space="preserve"> a </w:t>
            </w:r>
            <w:r w:rsidR="70566122" w:rsidRPr="00275967">
              <w:rPr>
                <w:bCs w:val="0"/>
                <w:iCs/>
              </w:rPr>
              <w:t>thorough</w:t>
            </w:r>
            <w:r w:rsidR="70566122" w:rsidRPr="70566122">
              <w:t xml:space="preserve"> set of artifacts, which </w:t>
            </w:r>
            <w:r w:rsidR="70566122" w:rsidRPr="00275967">
              <w:rPr>
                <w:bCs w:val="0"/>
                <w:iCs/>
              </w:rPr>
              <w:t>convincingly</w:t>
            </w:r>
            <w:r w:rsidR="70566122" w:rsidRPr="70566122">
              <w:t xml:space="preserve"> shows evidence that the activities and efforts </w:t>
            </w:r>
            <w:r>
              <w:t>will occur during the grant period</w:t>
            </w:r>
            <w:r w:rsidR="70566122" w:rsidRPr="70566122">
              <w:t>.</w:t>
            </w:r>
          </w:p>
        </w:tc>
        <w:tc>
          <w:tcPr>
            <w:tcW w:w="3240" w:type="dxa"/>
          </w:tcPr>
          <w:p w14:paraId="474F1E52" w14:textId="3B6B3E5F" w:rsidR="002B2138" w:rsidRDefault="00474302" w:rsidP="00F57E64">
            <w:pPr>
              <w:pStyle w:val="TableBodyText"/>
            </w:pPr>
            <w:r>
              <w:t>Proposes</w:t>
            </w:r>
            <w:r w:rsidR="70566122" w:rsidRPr="70566122">
              <w:t xml:space="preserve"> a set of artifacts, which shows </w:t>
            </w:r>
            <w:r w:rsidR="70566122" w:rsidRPr="00275967">
              <w:rPr>
                <w:bCs w:val="0"/>
                <w:iCs/>
              </w:rPr>
              <w:t>strong</w:t>
            </w:r>
            <w:r w:rsidR="70566122" w:rsidRPr="70566122">
              <w:t xml:space="preserve"> evidence that the activities and efforts </w:t>
            </w:r>
            <w:r>
              <w:t>will occur during the grant period</w:t>
            </w:r>
            <w:r w:rsidR="70566122" w:rsidRPr="70566122">
              <w:t>.</w:t>
            </w:r>
          </w:p>
        </w:tc>
        <w:tc>
          <w:tcPr>
            <w:tcW w:w="3240" w:type="dxa"/>
          </w:tcPr>
          <w:p w14:paraId="414B0369" w14:textId="4485DBD4" w:rsidR="002B2138" w:rsidRPr="00F57E64" w:rsidRDefault="00474302" w:rsidP="00F57E64">
            <w:pPr>
              <w:pStyle w:val="TableBodyText"/>
            </w:pPr>
            <w:r>
              <w:t>Proposes</w:t>
            </w:r>
            <w:r w:rsidR="70566122" w:rsidRPr="70566122">
              <w:t xml:space="preserve"> a set of artifacts, which shows </w:t>
            </w:r>
            <w:r w:rsidR="70566122" w:rsidRPr="00275967">
              <w:rPr>
                <w:bCs w:val="0"/>
                <w:iCs/>
              </w:rPr>
              <w:t>adequate</w:t>
            </w:r>
            <w:r w:rsidR="70566122" w:rsidRPr="70566122">
              <w:t xml:space="preserve"> evidence that the activities and efforts </w:t>
            </w:r>
            <w:r>
              <w:t>will occur during the grant period</w:t>
            </w:r>
            <w:r w:rsidR="70566122" w:rsidRPr="70566122">
              <w:t>.</w:t>
            </w:r>
          </w:p>
        </w:tc>
        <w:tc>
          <w:tcPr>
            <w:tcW w:w="3240" w:type="dxa"/>
          </w:tcPr>
          <w:p w14:paraId="75CEA1E4" w14:textId="47399BB7" w:rsidR="002B2138" w:rsidRPr="00F57E64" w:rsidRDefault="00474302" w:rsidP="00F57E64">
            <w:pPr>
              <w:pStyle w:val="TableBodyText"/>
            </w:pPr>
            <w:r>
              <w:t>Proposes</w:t>
            </w:r>
            <w:r w:rsidR="70566122" w:rsidRPr="70566122">
              <w:t xml:space="preserve"> one or more artifacts showing </w:t>
            </w:r>
            <w:r w:rsidR="70566122" w:rsidRPr="00275967">
              <w:rPr>
                <w:bCs w:val="0"/>
                <w:iCs/>
              </w:rPr>
              <w:t>little or no</w:t>
            </w:r>
            <w:r w:rsidR="70566122" w:rsidRPr="00F57E64">
              <w:rPr>
                <w:b/>
                <w:i/>
              </w:rPr>
              <w:t xml:space="preserve"> </w:t>
            </w:r>
            <w:r w:rsidR="70566122" w:rsidRPr="00275967">
              <w:rPr>
                <w:bCs w:val="0"/>
                <w:iCs/>
              </w:rPr>
              <w:t>evidence</w:t>
            </w:r>
            <w:r w:rsidR="70566122" w:rsidRPr="70566122">
              <w:t xml:space="preserve"> that the activities and efforts </w:t>
            </w:r>
            <w:r>
              <w:t>will occur</w:t>
            </w:r>
            <w:r w:rsidR="00C471F1">
              <w:t xml:space="preserve"> during</w:t>
            </w:r>
            <w:r>
              <w:t xml:space="preserve"> the grant period</w:t>
            </w:r>
            <w:r w:rsidR="70566122" w:rsidRPr="70566122">
              <w:t>.</w:t>
            </w:r>
          </w:p>
        </w:tc>
      </w:tr>
    </w:tbl>
    <w:p w14:paraId="78D1B3EC" w14:textId="77777777" w:rsidR="00C34AD9" w:rsidRDefault="002B2138" w:rsidP="00F57E64">
      <w:pPr>
        <w:pStyle w:val="TableTitle"/>
      </w:pPr>
      <w:r w:rsidRPr="002B2138">
        <w:t xml:space="preserve">Column </w:t>
      </w:r>
      <w:r>
        <w:t>C</w:t>
      </w:r>
      <w:r w:rsidRPr="002B2138">
        <w:t xml:space="preserve">. </w:t>
      </w:r>
      <w:r>
        <w:t>Role of partner community college</w:t>
      </w:r>
      <w:r w:rsidRPr="002B2138">
        <w:t xml:space="preserve"> (</w:t>
      </w:r>
      <w:r>
        <w:t>1</w:t>
      </w:r>
      <w:r w:rsidRPr="002B2138">
        <w:t>5 points)</w:t>
      </w:r>
    </w:p>
    <w:tbl>
      <w:tblPr>
        <w:tblStyle w:val="CDE"/>
        <w:tblW w:w="12960" w:type="dxa"/>
        <w:tblLook w:val="0420" w:firstRow="1" w:lastRow="0" w:firstColumn="0" w:lastColumn="0" w:noHBand="0" w:noVBand="1"/>
      </w:tblPr>
      <w:tblGrid>
        <w:gridCol w:w="3240"/>
        <w:gridCol w:w="3240"/>
        <w:gridCol w:w="3240"/>
        <w:gridCol w:w="3240"/>
      </w:tblGrid>
      <w:tr w:rsidR="002B2138" w:rsidRPr="00F57E64" w14:paraId="0F2BD12D" w14:textId="77777777" w:rsidTr="00F57E64">
        <w:trPr>
          <w:cnfStyle w:val="100000000000" w:firstRow="1" w:lastRow="0" w:firstColumn="0" w:lastColumn="0" w:oddVBand="0" w:evenVBand="0" w:oddHBand="0" w:evenHBand="0" w:firstRowFirstColumn="0" w:firstRowLastColumn="0" w:lastRowFirstColumn="0" w:lastRowLastColumn="0"/>
        </w:trPr>
        <w:tc>
          <w:tcPr>
            <w:tcW w:w="3240" w:type="dxa"/>
          </w:tcPr>
          <w:p w14:paraId="669D6D15" w14:textId="0769298D" w:rsidR="002B2138" w:rsidRPr="00AE5A71" w:rsidRDefault="4247A84E" w:rsidP="00F57E64">
            <w:pPr>
              <w:pStyle w:val="TableHeaderRow"/>
              <w:rPr>
                <w:b/>
                <w:bCs/>
                <w:color w:val="000000" w:themeColor="text1"/>
              </w:rPr>
            </w:pPr>
            <w:r w:rsidRPr="00AE5A71">
              <w:rPr>
                <w:b/>
                <w:bCs/>
                <w:color w:val="000000" w:themeColor="text1"/>
              </w:rPr>
              <w:t>Very Strong</w:t>
            </w:r>
            <w:r w:rsidR="00F57E64" w:rsidRPr="00AE5A71">
              <w:rPr>
                <w:b/>
                <w:bCs/>
                <w:color w:val="000000" w:themeColor="text1"/>
              </w:rPr>
              <w:br/>
            </w:r>
            <w:r w:rsidRPr="00AE5A71">
              <w:rPr>
                <w:b/>
                <w:bCs/>
                <w:color w:val="000000" w:themeColor="text1"/>
              </w:rPr>
              <w:t>(1</w:t>
            </w:r>
            <w:r w:rsidR="00C11A3E" w:rsidRPr="00AE5A71">
              <w:rPr>
                <w:b/>
                <w:bCs/>
                <w:color w:val="000000" w:themeColor="text1"/>
              </w:rPr>
              <w:t>4</w:t>
            </w:r>
            <w:r w:rsidR="008629F7" w:rsidRPr="00AE5A71">
              <w:rPr>
                <w:b/>
                <w:bCs/>
                <w:color w:val="000000" w:themeColor="text1"/>
              </w:rPr>
              <w:t>–</w:t>
            </w:r>
            <w:r w:rsidRPr="00AE5A71">
              <w:rPr>
                <w:b/>
                <w:bCs/>
                <w:color w:val="000000" w:themeColor="text1"/>
              </w:rPr>
              <w:t>15)</w:t>
            </w:r>
          </w:p>
        </w:tc>
        <w:tc>
          <w:tcPr>
            <w:tcW w:w="3240" w:type="dxa"/>
          </w:tcPr>
          <w:p w14:paraId="6F62F3AD" w14:textId="0832D488" w:rsidR="002B2138" w:rsidRPr="00AE5A71" w:rsidRDefault="4247A84E" w:rsidP="00F57E64">
            <w:pPr>
              <w:pStyle w:val="TableHeaderRow"/>
              <w:rPr>
                <w:b/>
                <w:bCs/>
                <w:color w:val="000000" w:themeColor="text1"/>
              </w:rPr>
            </w:pPr>
            <w:r w:rsidRPr="00AE5A71">
              <w:rPr>
                <w:b/>
                <w:bCs/>
                <w:color w:val="000000" w:themeColor="text1"/>
              </w:rPr>
              <w:t>Strong</w:t>
            </w:r>
            <w:r w:rsidR="00F57E64" w:rsidRPr="00AE5A71">
              <w:rPr>
                <w:b/>
                <w:bCs/>
                <w:color w:val="000000" w:themeColor="text1"/>
              </w:rPr>
              <w:br/>
            </w:r>
            <w:r w:rsidRPr="00AE5A71">
              <w:rPr>
                <w:b/>
                <w:bCs/>
                <w:color w:val="000000" w:themeColor="text1"/>
              </w:rPr>
              <w:t>(1</w:t>
            </w:r>
            <w:r w:rsidR="00C11A3E" w:rsidRPr="00AE5A71">
              <w:rPr>
                <w:b/>
                <w:bCs/>
                <w:color w:val="000000" w:themeColor="text1"/>
              </w:rPr>
              <w:t>1</w:t>
            </w:r>
            <w:r w:rsidR="008629F7" w:rsidRPr="00AE5A71">
              <w:rPr>
                <w:b/>
                <w:bCs/>
                <w:color w:val="000000" w:themeColor="text1"/>
              </w:rPr>
              <w:t>–</w:t>
            </w:r>
            <w:r w:rsidRPr="00AE5A71">
              <w:rPr>
                <w:b/>
                <w:bCs/>
                <w:color w:val="000000" w:themeColor="text1"/>
              </w:rPr>
              <w:t>1</w:t>
            </w:r>
            <w:r w:rsidR="00C11A3E" w:rsidRPr="00AE5A71">
              <w:rPr>
                <w:b/>
                <w:bCs/>
                <w:color w:val="000000" w:themeColor="text1"/>
              </w:rPr>
              <w:t>3</w:t>
            </w:r>
            <w:r w:rsidRPr="00AE5A71">
              <w:rPr>
                <w:b/>
                <w:bCs/>
                <w:color w:val="000000" w:themeColor="text1"/>
              </w:rPr>
              <w:t>)</w:t>
            </w:r>
          </w:p>
        </w:tc>
        <w:tc>
          <w:tcPr>
            <w:tcW w:w="3240" w:type="dxa"/>
          </w:tcPr>
          <w:p w14:paraId="0AE69199" w14:textId="08A87726" w:rsidR="002B2138" w:rsidRPr="00AE5A71" w:rsidRDefault="4247A84E" w:rsidP="00F57E64">
            <w:pPr>
              <w:pStyle w:val="TableHeaderRow"/>
              <w:rPr>
                <w:b/>
                <w:bCs/>
                <w:color w:val="000000" w:themeColor="text1"/>
              </w:rPr>
            </w:pPr>
            <w:r w:rsidRPr="00AE5A71">
              <w:rPr>
                <w:b/>
                <w:bCs/>
                <w:color w:val="000000" w:themeColor="text1"/>
              </w:rPr>
              <w:t>Moderate</w:t>
            </w:r>
            <w:r w:rsidR="00F57E64" w:rsidRPr="00AE5A71">
              <w:rPr>
                <w:b/>
                <w:bCs/>
                <w:color w:val="000000" w:themeColor="text1"/>
              </w:rPr>
              <w:br/>
            </w:r>
            <w:r w:rsidRPr="00AE5A71">
              <w:rPr>
                <w:b/>
                <w:bCs/>
                <w:color w:val="000000" w:themeColor="text1"/>
              </w:rPr>
              <w:t>(5–</w:t>
            </w:r>
            <w:r w:rsidR="00C11A3E" w:rsidRPr="00AE5A71">
              <w:rPr>
                <w:b/>
                <w:bCs/>
                <w:color w:val="000000" w:themeColor="text1"/>
              </w:rPr>
              <w:t>10</w:t>
            </w:r>
            <w:r w:rsidRPr="00AE5A71">
              <w:rPr>
                <w:b/>
                <w:bCs/>
                <w:color w:val="000000" w:themeColor="text1"/>
              </w:rPr>
              <w:t>)</w:t>
            </w:r>
          </w:p>
        </w:tc>
        <w:tc>
          <w:tcPr>
            <w:tcW w:w="3240" w:type="dxa"/>
          </w:tcPr>
          <w:p w14:paraId="39E13144" w14:textId="2FA899A0" w:rsidR="002B2138" w:rsidRPr="00AE5A71" w:rsidRDefault="4247A84E" w:rsidP="00F57E64">
            <w:pPr>
              <w:pStyle w:val="TableHeaderRow"/>
              <w:rPr>
                <w:b/>
                <w:bCs/>
                <w:color w:val="000000" w:themeColor="text1"/>
              </w:rPr>
            </w:pPr>
            <w:r w:rsidRPr="00AE5A71">
              <w:rPr>
                <w:b/>
                <w:bCs/>
                <w:color w:val="000000" w:themeColor="text1"/>
              </w:rPr>
              <w:t>Weak</w:t>
            </w:r>
            <w:r w:rsidR="00F57E64" w:rsidRPr="00AE5A71">
              <w:rPr>
                <w:b/>
                <w:bCs/>
                <w:color w:val="000000" w:themeColor="text1"/>
              </w:rPr>
              <w:br/>
            </w:r>
            <w:r w:rsidRPr="00AE5A71">
              <w:rPr>
                <w:b/>
                <w:bCs/>
                <w:color w:val="000000" w:themeColor="text1"/>
              </w:rPr>
              <w:t>(0–4)</w:t>
            </w:r>
          </w:p>
        </w:tc>
      </w:tr>
      <w:tr w:rsidR="002B2138" w:rsidRPr="00F57E64" w14:paraId="2794F76F" w14:textId="77777777" w:rsidTr="00F57E64">
        <w:tc>
          <w:tcPr>
            <w:tcW w:w="3240" w:type="dxa"/>
          </w:tcPr>
          <w:p w14:paraId="65F26A9F" w14:textId="18FF9599" w:rsidR="00C34AD9" w:rsidRPr="00F57E64" w:rsidRDefault="70566122" w:rsidP="00F57E64">
            <w:pPr>
              <w:pStyle w:val="TableBodyText"/>
            </w:pPr>
            <w:r w:rsidRPr="00F57E64">
              <w:t>The role of community college partner(s) reflects deep commitment and high</w:t>
            </w:r>
            <w:r w:rsidR="008629F7">
              <w:t xml:space="preserve"> </w:t>
            </w:r>
            <w:r w:rsidRPr="00F57E64">
              <w:t>levels of collaboration with LEA to support the activities and efforts of the CTE programs or pathways.</w:t>
            </w:r>
          </w:p>
          <w:p w14:paraId="0792E0E2" w14:textId="77777777" w:rsidR="00C34AD9" w:rsidRPr="00F57E64" w:rsidRDefault="70566122" w:rsidP="00C92BD6">
            <w:pPr>
              <w:pStyle w:val="TableBodyText"/>
              <w:jc w:val="center"/>
            </w:pPr>
            <w:r w:rsidRPr="00F57E64">
              <w:t>OR</w:t>
            </w:r>
          </w:p>
          <w:p w14:paraId="07B63F4F" w14:textId="201AC80E" w:rsidR="002B2138" w:rsidRPr="00F57E64" w:rsidRDefault="70566122" w:rsidP="00F57E64">
            <w:pPr>
              <w:pStyle w:val="TableBodyText"/>
            </w:pPr>
            <w:r w:rsidRPr="00F57E64">
              <w:t>LEA has initiated plans for multiple and ongoing outreach efforts to build a collaborative relationship with community college partner(s).</w:t>
            </w:r>
          </w:p>
        </w:tc>
        <w:tc>
          <w:tcPr>
            <w:tcW w:w="3240" w:type="dxa"/>
          </w:tcPr>
          <w:p w14:paraId="647C8100" w14:textId="77777777" w:rsidR="00C34AD9" w:rsidRPr="00F57E64" w:rsidRDefault="70566122" w:rsidP="00F57E64">
            <w:pPr>
              <w:pStyle w:val="TableBodyText"/>
            </w:pPr>
            <w:r w:rsidRPr="00F57E64">
              <w:t>The role of community college partner(s) reflects strong commitment and collaboration with LEA to support the activities and efforts of the CTE programs or pathways.</w:t>
            </w:r>
          </w:p>
          <w:p w14:paraId="6770C340" w14:textId="77777777" w:rsidR="00C34AD9" w:rsidRPr="00F57E64" w:rsidRDefault="70566122" w:rsidP="00C92BD6">
            <w:pPr>
              <w:pStyle w:val="TableBodyText"/>
              <w:jc w:val="center"/>
            </w:pPr>
            <w:r w:rsidRPr="00F57E64">
              <w:t>OR</w:t>
            </w:r>
          </w:p>
          <w:p w14:paraId="75A76814" w14:textId="2EE1AB1A" w:rsidR="002B2138" w:rsidRPr="00F57E64" w:rsidRDefault="70566122" w:rsidP="00F57E64">
            <w:pPr>
              <w:pStyle w:val="TableBodyText"/>
            </w:pPr>
            <w:r w:rsidRPr="00F57E64">
              <w:t>LEA has initiated plans for several outreach efforts to build a collaborative relationship with community college partner(s).</w:t>
            </w:r>
          </w:p>
        </w:tc>
        <w:tc>
          <w:tcPr>
            <w:tcW w:w="3240" w:type="dxa"/>
          </w:tcPr>
          <w:p w14:paraId="3CCDBCE6" w14:textId="77777777" w:rsidR="00C34AD9" w:rsidRPr="00F57E64" w:rsidRDefault="70566122" w:rsidP="00F57E64">
            <w:pPr>
              <w:pStyle w:val="TableBodyText"/>
            </w:pPr>
            <w:r w:rsidRPr="00F57E64">
              <w:t>The role of community college partner(s) reflects some commitment and adequate collaboration with LEA to support the activities and efforts of the CTE programs or pathways.</w:t>
            </w:r>
          </w:p>
          <w:p w14:paraId="635423A4" w14:textId="77777777" w:rsidR="00C34AD9" w:rsidRPr="00F57E64" w:rsidRDefault="70566122" w:rsidP="00C92BD6">
            <w:pPr>
              <w:pStyle w:val="TableBodyText"/>
              <w:jc w:val="center"/>
            </w:pPr>
            <w:r w:rsidRPr="00F57E64">
              <w:t>OR</w:t>
            </w:r>
          </w:p>
          <w:p w14:paraId="3250B1D1" w14:textId="226DC02A" w:rsidR="002B2138" w:rsidRPr="00F57E64" w:rsidRDefault="70566122" w:rsidP="00F57E64">
            <w:pPr>
              <w:pStyle w:val="TableBodyText"/>
            </w:pPr>
            <w:r w:rsidRPr="00F57E64">
              <w:t>LEA plans for adequate outreach efforts to build a collaborative relationship with community college partner(s).</w:t>
            </w:r>
          </w:p>
        </w:tc>
        <w:tc>
          <w:tcPr>
            <w:tcW w:w="3240" w:type="dxa"/>
          </w:tcPr>
          <w:p w14:paraId="424D7A8E" w14:textId="1618B126" w:rsidR="00C34AD9" w:rsidRPr="00F57E64" w:rsidRDefault="70566122" w:rsidP="00F57E64">
            <w:pPr>
              <w:pStyle w:val="TableBodyText"/>
            </w:pPr>
            <w:r w:rsidRPr="00F57E64">
              <w:t>The role of community college partner(s) reflects minimal or no collaboration with LEA to support the activities and efforts of the CTE programs or pathways.</w:t>
            </w:r>
          </w:p>
          <w:p w14:paraId="4E307B34" w14:textId="77777777" w:rsidR="00C34AD9" w:rsidRPr="00F57E64" w:rsidRDefault="70566122" w:rsidP="00C92BD6">
            <w:pPr>
              <w:pStyle w:val="TableBodyText"/>
              <w:jc w:val="center"/>
            </w:pPr>
            <w:r w:rsidRPr="00F57E64">
              <w:t>OR</w:t>
            </w:r>
          </w:p>
          <w:p w14:paraId="5CC25DCA" w14:textId="6771DC2E" w:rsidR="002B2138" w:rsidRPr="00F57E64" w:rsidRDefault="70566122" w:rsidP="00F57E64">
            <w:pPr>
              <w:pStyle w:val="TableBodyText"/>
            </w:pPr>
            <w:r w:rsidRPr="00F57E64">
              <w:t>LEA plans minimal or no outreach efforts to build a collaborative relationship with community college partner(s).</w:t>
            </w:r>
          </w:p>
        </w:tc>
      </w:tr>
    </w:tbl>
    <w:p w14:paraId="3B4244CA" w14:textId="384748F9" w:rsidR="00C34AD9" w:rsidRDefault="002B2138" w:rsidP="00F57E64">
      <w:pPr>
        <w:pStyle w:val="TableTitle"/>
      </w:pPr>
      <w:r>
        <w:lastRenderedPageBreak/>
        <w:t>Column D.</w:t>
      </w:r>
      <w:r w:rsidR="00C34AD9">
        <w:t xml:space="preserve"> </w:t>
      </w:r>
      <w:r>
        <w:t>Collaborative partner(s), K–12 Partner Agency, and/or CTE resources</w:t>
      </w:r>
      <w:r w:rsidRPr="002B2138">
        <w:t xml:space="preserve"> (</w:t>
      </w:r>
      <w:r>
        <w:t>10</w:t>
      </w:r>
      <w:r w:rsidRPr="002B2138">
        <w:t xml:space="preserve"> points)</w:t>
      </w:r>
    </w:p>
    <w:tbl>
      <w:tblPr>
        <w:tblStyle w:val="CDE"/>
        <w:tblW w:w="12960" w:type="dxa"/>
        <w:tblLook w:val="0420" w:firstRow="1" w:lastRow="0" w:firstColumn="0" w:lastColumn="0" w:noHBand="0" w:noVBand="1"/>
      </w:tblPr>
      <w:tblGrid>
        <w:gridCol w:w="3233"/>
        <w:gridCol w:w="3261"/>
        <w:gridCol w:w="3292"/>
        <w:gridCol w:w="3174"/>
      </w:tblGrid>
      <w:tr w:rsidR="002B2138" w:rsidRPr="00F57E64" w14:paraId="1049DD6B" w14:textId="77777777" w:rsidTr="00F57E64">
        <w:trPr>
          <w:cnfStyle w:val="100000000000" w:firstRow="1" w:lastRow="0" w:firstColumn="0" w:lastColumn="0" w:oddVBand="0" w:evenVBand="0" w:oddHBand="0" w:evenHBand="0" w:firstRowFirstColumn="0" w:firstRowLastColumn="0" w:lastRowFirstColumn="0" w:lastRowLastColumn="0"/>
          <w:cantSplit/>
          <w:tblHeader/>
        </w:trPr>
        <w:tc>
          <w:tcPr>
            <w:tcW w:w="3233" w:type="dxa"/>
          </w:tcPr>
          <w:p w14:paraId="577A7CCD" w14:textId="06713548" w:rsidR="002B2138" w:rsidRPr="00AE5A71" w:rsidRDefault="276EB63A" w:rsidP="00F57E64">
            <w:pPr>
              <w:pStyle w:val="TableHeaderRow"/>
              <w:rPr>
                <w:b/>
                <w:bCs/>
                <w:color w:val="000000" w:themeColor="text1"/>
              </w:rPr>
            </w:pPr>
            <w:r w:rsidRPr="00AE5A71">
              <w:rPr>
                <w:b/>
                <w:bCs/>
                <w:color w:val="000000" w:themeColor="text1"/>
              </w:rPr>
              <w:t>Very Strong</w:t>
            </w:r>
            <w:r w:rsidR="00F57E64" w:rsidRPr="00AE5A71">
              <w:rPr>
                <w:b/>
                <w:bCs/>
                <w:color w:val="000000" w:themeColor="text1"/>
              </w:rPr>
              <w:br/>
            </w:r>
            <w:r w:rsidRPr="00AE5A71">
              <w:rPr>
                <w:b/>
                <w:bCs/>
                <w:color w:val="000000" w:themeColor="text1"/>
              </w:rPr>
              <w:t>(10)</w:t>
            </w:r>
          </w:p>
        </w:tc>
        <w:tc>
          <w:tcPr>
            <w:tcW w:w="3261" w:type="dxa"/>
          </w:tcPr>
          <w:p w14:paraId="1497BA7C" w14:textId="1BD4EED2" w:rsidR="002B2138" w:rsidRPr="00AE5A71" w:rsidRDefault="276EB63A" w:rsidP="00F57E64">
            <w:pPr>
              <w:pStyle w:val="TableHeaderRow"/>
              <w:rPr>
                <w:b/>
                <w:bCs/>
                <w:color w:val="000000" w:themeColor="text1"/>
              </w:rPr>
            </w:pPr>
            <w:r w:rsidRPr="00AE5A71">
              <w:rPr>
                <w:b/>
                <w:bCs/>
                <w:color w:val="000000" w:themeColor="text1"/>
              </w:rPr>
              <w:t xml:space="preserve">Strong </w:t>
            </w:r>
            <w:r w:rsidR="00F57E64" w:rsidRPr="00AE5A71">
              <w:rPr>
                <w:b/>
                <w:bCs/>
                <w:color w:val="000000" w:themeColor="text1"/>
              </w:rPr>
              <w:br/>
            </w:r>
            <w:r w:rsidRPr="00AE5A71">
              <w:rPr>
                <w:b/>
                <w:bCs/>
                <w:color w:val="000000" w:themeColor="text1"/>
              </w:rPr>
              <w:t>(7–9)</w:t>
            </w:r>
          </w:p>
        </w:tc>
        <w:tc>
          <w:tcPr>
            <w:tcW w:w="3292" w:type="dxa"/>
          </w:tcPr>
          <w:p w14:paraId="10AC6C54" w14:textId="2B7F0B38" w:rsidR="002B2138" w:rsidRPr="00AE5A71" w:rsidRDefault="276EB63A" w:rsidP="00F57E64">
            <w:pPr>
              <w:pStyle w:val="TableHeaderRow"/>
              <w:rPr>
                <w:b/>
                <w:bCs/>
                <w:color w:val="000000" w:themeColor="text1"/>
              </w:rPr>
            </w:pPr>
            <w:r w:rsidRPr="00AE5A71">
              <w:rPr>
                <w:b/>
                <w:bCs/>
                <w:color w:val="000000" w:themeColor="text1"/>
              </w:rPr>
              <w:t>Moderate</w:t>
            </w:r>
            <w:r w:rsidR="00F57E64" w:rsidRPr="00AE5A71">
              <w:rPr>
                <w:b/>
                <w:bCs/>
                <w:color w:val="000000" w:themeColor="text1"/>
              </w:rPr>
              <w:br/>
            </w:r>
            <w:r w:rsidRPr="00AE5A71">
              <w:rPr>
                <w:b/>
                <w:bCs/>
                <w:color w:val="000000" w:themeColor="text1"/>
              </w:rPr>
              <w:t>(3–6)</w:t>
            </w:r>
          </w:p>
        </w:tc>
        <w:tc>
          <w:tcPr>
            <w:tcW w:w="3174" w:type="dxa"/>
          </w:tcPr>
          <w:p w14:paraId="2B525314" w14:textId="3B437AC5" w:rsidR="002B2138" w:rsidRPr="00AE5A71" w:rsidRDefault="276EB63A" w:rsidP="00F57E64">
            <w:pPr>
              <w:pStyle w:val="TableHeaderRow"/>
              <w:rPr>
                <w:b/>
                <w:bCs/>
                <w:color w:val="000000" w:themeColor="text1"/>
              </w:rPr>
            </w:pPr>
            <w:r w:rsidRPr="00AE5A71">
              <w:rPr>
                <w:b/>
                <w:bCs/>
                <w:color w:val="000000" w:themeColor="text1"/>
              </w:rPr>
              <w:t>Weak</w:t>
            </w:r>
            <w:r w:rsidR="00F57E64" w:rsidRPr="00AE5A71">
              <w:rPr>
                <w:b/>
                <w:bCs/>
                <w:color w:val="000000" w:themeColor="text1"/>
              </w:rPr>
              <w:br/>
            </w:r>
            <w:r w:rsidRPr="00AE5A71">
              <w:rPr>
                <w:b/>
                <w:bCs/>
                <w:color w:val="000000" w:themeColor="text1"/>
              </w:rPr>
              <w:t>(0–2)</w:t>
            </w:r>
          </w:p>
        </w:tc>
      </w:tr>
      <w:tr w:rsidR="002B2138" w14:paraId="4F817DAA" w14:textId="77777777" w:rsidTr="00F57E64">
        <w:trPr>
          <w:cantSplit/>
        </w:trPr>
        <w:tc>
          <w:tcPr>
            <w:tcW w:w="3233" w:type="dxa"/>
          </w:tcPr>
          <w:p w14:paraId="5CFA75DD" w14:textId="43134C48" w:rsidR="002B2138" w:rsidRDefault="70566122" w:rsidP="00F57E64">
            <w:pPr>
              <w:pStyle w:val="TableBodyText"/>
            </w:pPr>
            <w:r w:rsidRPr="70566122">
              <w:t xml:space="preserve">Support from </w:t>
            </w:r>
          </w:p>
          <w:p w14:paraId="08A73C4D" w14:textId="2AC2BE2B" w:rsidR="002B2138" w:rsidRDefault="70566122" w:rsidP="00F57E64">
            <w:pPr>
              <w:pStyle w:val="TableBullets"/>
            </w:pPr>
            <w:r w:rsidRPr="70566122">
              <w:t xml:space="preserve">collaborative partner(s) (e.g., industry businesses or organizations), </w:t>
            </w:r>
          </w:p>
          <w:p w14:paraId="7DDCD117" w14:textId="6C6DFAB6" w:rsidR="002B2138" w:rsidRDefault="70566122" w:rsidP="00F57E64">
            <w:pPr>
              <w:pStyle w:val="TableBullets"/>
            </w:pPr>
            <w:r w:rsidRPr="70566122">
              <w:t>partnering LEAs, and/or</w:t>
            </w:r>
          </w:p>
          <w:p w14:paraId="3A1CD907" w14:textId="2EFAFC0E" w:rsidR="002B2138" w:rsidRDefault="70566122" w:rsidP="00F57E64">
            <w:pPr>
              <w:pStyle w:val="TableBullets"/>
            </w:pPr>
            <w:r w:rsidRPr="70566122">
              <w:t>existing CTE resources (e.g., committed funds for CTE)</w:t>
            </w:r>
          </w:p>
          <w:p w14:paraId="6BCE0DB2" w14:textId="45B821A5" w:rsidR="002B2138" w:rsidRPr="00F57E64" w:rsidRDefault="70566122" w:rsidP="00F57E64">
            <w:pPr>
              <w:pStyle w:val="TableBodyText"/>
            </w:pPr>
            <w:r w:rsidRPr="70566122">
              <w:t xml:space="preserve">provides </w:t>
            </w:r>
            <w:r w:rsidR="00F62856">
              <w:t>direct support,</w:t>
            </w:r>
            <w:r w:rsidRPr="70566122">
              <w:t xml:space="preserve"> </w:t>
            </w:r>
            <w:r w:rsidR="00712FF3">
              <w:t>plus</w:t>
            </w:r>
            <w:r w:rsidRPr="70566122">
              <w:t xml:space="preserve"> useful </w:t>
            </w:r>
            <w:r w:rsidRPr="00F57E64">
              <w:t>services</w:t>
            </w:r>
            <w:r w:rsidRPr="70566122">
              <w:t xml:space="preserve"> and resources for the selected K14 Pathway Quality Element.</w:t>
            </w:r>
          </w:p>
        </w:tc>
        <w:tc>
          <w:tcPr>
            <w:tcW w:w="3261" w:type="dxa"/>
          </w:tcPr>
          <w:p w14:paraId="2E8C1F56" w14:textId="2CB77440" w:rsidR="002B2138" w:rsidRDefault="70566122" w:rsidP="00F57E64">
            <w:pPr>
              <w:pStyle w:val="TableBodyText"/>
            </w:pPr>
            <w:r w:rsidRPr="70566122">
              <w:t xml:space="preserve">Support from </w:t>
            </w:r>
          </w:p>
          <w:p w14:paraId="2DED79C9" w14:textId="73BEE813" w:rsidR="002B2138" w:rsidRPr="00F57E64" w:rsidRDefault="70566122" w:rsidP="00F57E64">
            <w:pPr>
              <w:pStyle w:val="TableBullets"/>
            </w:pPr>
            <w:r w:rsidRPr="00F57E64">
              <w:t>collaborative partner(s) (e.g., industry businesses or</w:t>
            </w:r>
            <w:r w:rsidR="00C34AD9" w:rsidRPr="00F57E64">
              <w:t xml:space="preserve"> </w:t>
            </w:r>
            <w:r w:rsidRPr="00F57E64">
              <w:t xml:space="preserve">organizations), </w:t>
            </w:r>
          </w:p>
          <w:p w14:paraId="60B661D8" w14:textId="77777777" w:rsidR="00C34AD9" w:rsidRDefault="70566122" w:rsidP="00F57E64">
            <w:pPr>
              <w:pStyle w:val="TableBullets"/>
            </w:pPr>
            <w:r w:rsidRPr="70566122">
              <w:t>partnering LEAs, and/or</w:t>
            </w:r>
          </w:p>
          <w:p w14:paraId="4384F6E0" w14:textId="043E2FA4" w:rsidR="002B2138" w:rsidRDefault="70566122" w:rsidP="00F57E64">
            <w:pPr>
              <w:pStyle w:val="TableBullets"/>
            </w:pPr>
            <w:r w:rsidRPr="70566122">
              <w:t>existing CTE resources (e.g., committed funds for CTE)</w:t>
            </w:r>
          </w:p>
          <w:p w14:paraId="5AF04665" w14:textId="269B5363" w:rsidR="002B2138" w:rsidRDefault="70566122" w:rsidP="00F57E64">
            <w:pPr>
              <w:pStyle w:val="TableBodyText"/>
            </w:pPr>
            <w:r w:rsidRPr="70566122">
              <w:t>provides useful services and resources for the selected K14 Pathway Quality Element.</w:t>
            </w:r>
          </w:p>
        </w:tc>
        <w:tc>
          <w:tcPr>
            <w:tcW w:w="3292" w:type="dxa"/>
          </w:tcPr>
          <w:p w14:paraId="6CB649DD" w14:textId="5CF038E6" w:rsidR="002B2138" w:rsidRDefault="70566122" w:rsidP="00F57E64">
            <w:pPr>
              <w:pStyle w:val="TableBodyText"/>
            </w:pPr>
            <w:r w:rsidRPr="70566122">
              <w:t xml:space="preserve">Support from </w:t>
            </w:r>
          </w:p>
          <w:p w14:paraId="3A04333C" w14:textId="3217EADF" w:rsidR="002B2138" w:rsidRDefault="70566122" w:rsidP="00F57E64">
            <w:pPr>
              <w:pStyle w:val="TableBullets"/>
            </w:pPr>
            <w:r w:rsidRPr="70566122">
              <w:t>collaborative partner(s)</w:t>
            </w:r>
            <w:r w:rsidR="00C34AD9">
              <w:t xml:space="preserve"> </w:t>
            </w:r>
            <w:r w:rsidRPr="70566122">
              <w:t xml:space="preserve">(e.g., industry businesses or organizations), </w:t>
            </w:r>
          </w:p>
          <w:p w14:paraId="1138E33A" w14:textId="44BFAAFC" w:rsidR="0853FAB3" w:rsidRDefault="70566122" w:rsidP="00F57E64">
            <w:pPr>
              <w:pStyle w:val="TableBullets"/>
            </w:pPr>
            <w:r w:rsidRPr="70566122">
              <w:t>partnering LEAs, and/or</w:t>
            </w:r>
          </w:p>
          <w:p w14:paraId="5ACF1716" w14:textId="6C5202B8" w:rsidR="002B2138" w:rsidRDefault="70566122" w:rsidP="00F57E64">
            <w:pPr>
              <w:pStyle w:val="TableBullets"/>
            </w:pPr>
            <w:r w:rsidRPr="70566122">
              <w:t>existing CTE resources</w:t>
            </w:r>
            <w:r w:rsidR="00C34AD9">
              <w:t xml:space="preserve"> </w:t>
            </w:r>
            <w:r w:rsidRPr="70566122">
              <w:t>(e.g., committed funds for CTE)</w:t>
            </w:r>
          </w:p>
          <w:p w14:paraId="4EC97DB6" w14:textId="7DDA1962" w:rsidR="002B2138" w:rsidRPr="00F57E64" w:rsidRDefault="70566122" w:rsidP="00F57E64">
            <w:pPr>
              <w:pStyle w:val="TableBodyText"/>
            </w:pPr>
            <w:r w:rsidRPr="70566122">
              <w:t>provides adequate services and resources for the selected K14 Pathway Quality Element.</w:t>
            </w:r>
          </w:p>
        </w:tc>
        <w:tc>
          <w:tcPr>
            <w:tcW w:w="3174" w:type="dxa"/>
          </w:tcPr>
          <w:p w14:paraId="7C6CE2B8" w14:textId="5C38B2C7" w:rsidR="002B2138" w:rsidRDefault="70566122" w:rsidP="00F57E64">
            <w:pPr>
              <w:pStyle w:val="TableBodyText"/>
            </w:pPr>
            <w:r w:rsidRPr="70566122">
              <w:t xml:space="preserve">Support from </w:t>
            </w:r>
          </w:p>
          <w:p w14:paraId="0946F3FB" w14:textId="335B0724" w:rsidR="002B2138" w:rsidRDefault="70566122" w:rsidP="00F57E64">
            <w:pPr>
              <w:pStyle w:val="TableBullets"/>
            </w:pPr>
            <w:r w:rsidRPr="70566122">
              <w:t xml:space="preserve">collaborative partner(s) (e.g., industry businesses or organizations), </w:t>
            </w:r>
          </w:p>
          <w:p w14:paraId="17DC0228" w14:textId="10FCE856" w:rsidR="0853FAB3" w:rsidRDefault="70566122" w:rsidP="00F57E64">
            <w:pPr>
              <w:pStyle w:val="TableBullets"/>
            </w:pPr>
            <w:r w:rsidRPr="70566122">
              <w:t>partnering LEAs, and/or</w:t>
            </w:r>
          </w:p>
          <w:p w14:paraId="744C290D" w14:textId="1000AAA3" w:rsidR="002B2138" w:rsidRDefault="70566122" w:rsidP="00F57E64">
            <w:pPr>
              <w:pStyle w:val="TableBullets"/>
            </w:pPr>
            <w:r w:rsidRPr="70566122">
              <w:t>existing CTE resources</w:t>
            </w:r>
            <w:r w:rsidR="00C34AD9">
              <w:t xml:space="preserve"> </w:t>
            </w:r>
            <w:r w:rsidRPr="70566122">
              <w:t>(e.g., committed funds for CTE)</w:t>
            </w:r>
          </w:p>
          <w:p w14:paraId="22E893F9" w14:textId="47F7F5E3" w:rsidR="002B2138" w:rsidRDefault="70566122" w:rsidP="00F57E64">
            <w:pPr>
              <w:pStyle w:val="TableBodyText"/>
            </w:pPr>
            <w:r w:rsidRPr="70566122">
              <w:t>provides minimal or no services and resources for the selected K14 Pathway Quality Element.</w:t>
            </w:r>
          </w:p>
        </w:tc>
      </w:tr>
    </w:tbl>
    <w:p w14:paraId="57FE0093" w14:textId="293323B3" w:rsidR="00C34AD9" w:rsidRDefault="002B2138" w:rsidP="00F57E64">
      <w:pPr>
        <w:pStyle w:val="TableTitle"/>
      </w:pPr>
      <w:r>
        <w:lastRenderedPageBreak/>
        <w:t>Column E. Indicators of accomplishments (10 points)</w:t>
      </w:r>
    </w:p>
    <w:tbl>
      <w:tblPr>
        <w:tblStyle w:val="CDE"/>
        <w:tblW w:w="12960" w:type="dxa"/>
        <w:tblLook w:val="0420" w:firstRow="1" w:lastRow="0" w:firstColumn="0" w:lastColumn="0" w:noHBand="0" w:noVBand="1"/>
      </w:tblPr>
      <w:tblGrid>
        <w:gridCol w:w="3364"/>
        <w:gridCol w:w="3172"/>
        <w:gridCol w:w="3290"/>
        <w:gridCol w:w="3134"/>
      </w:tblGrid>
      <w:tr w:rsidR="002B2138" w:rsidRPr="00F57E64" w14:paraId="4B44CB53" w14:textId="77777777" w:rsidTr="00F870C9">
        <w:trPr>
          <w:cnfStyle w:val="100000000000" w:firstRow="1" w:lastRow="0" w:firstColumn="0" w:lastColumn="0" w:oddVBand="0" w:evenVBand="0" w:oddHBand="0" w:evenHBand="0" w:firstRowFirstColumn="0" w:firstRowLastColumn="0" w:lastRowFirstColumn="0" w:lastRowLastColumn="0"/>
          <w:cantSplit/>
          <w:tblHeader/>
        </w:trPr>
        <w:tc>
          <w:tcPr>
            <w:tcW w:w="3364" w:type="dxa"/>
          </w:tcPr>
          <w:p w14:paraId="77AE4294" w14:textId="00ECE313" w:rsidR="002B2138" w:rsidRPr="00AE5A71" w:rsidRDefault="276EB63A" w:rsidP="00F57E64">
            <w:pPr>
              <w:pStyle w:val="TableHeaderRow"/>
              <w:rPr>
                <w:b/>
                <w:bCs/>
                <w:color w:val="000000" w:themeColor="text1"/>
              </w:rPr>
            </w:pPr>
            <w:r w:rsidRPr="00AE5A71">
              <w:rPr>
                <w:b/>
                <w:bCs/>
                <w:color w:val="000000" w:themeColor="text1"/>
              </w:rPr>
              <w:t>Very Strong</w:t>
            </w:r>
            <w:r w:rsidR="00F57E64" w:rsidRPr="00AE5A71">
              <w:rPr>
                <w:b/>
                <w:bCs/>
                <w:color w:val="000000" w:themeColor="text1"/>
              </w:rPr>
              <w:br/>
            </w:r>
            <w:r w:rsidRPr="00AE5A71">
              <w:rPr>
                <w:b/>
                <w:bCs/>
                <w:color w:val="000000" w:themeColor="text1"/>
              </w:rPr>
              <w:t>(10)</w:t>
            </w:r>
          </w:p>
        </w:tc>
        <w:tc>
          <w:tcPr>
            <w:tcW w:w="3172" w:type="dxa"/>
          </w:tcPr>
          <w:p w14:paraId="4FF42FC7" w14:textId="5CCC5A56" w:rsidR="002B2138" w:rsidRPr="00AE5A71" w:rsidRDefault="276EB63A" w:rsidP="00F57E64">
            <w:pPr>
              <w:pStyle w:val="TableHeaderRow"/>
              <w:rPr>
                <w:b/>
                <w:bCs/>
                <w:color w:val="000000" w:themeColor="text1"/>
              </w:rPr>
            </w:pPr>
            <w:r w:rsidRPr="00AE5A71">
              <w:rPr>
                <w:b/>
                <w:bCs/>
                <w:color w:val="000000" w:themeColor="text1"/>
              </w:rPr>
              <w:t>Strong</w:t>
            </w:r>
          </w:p>
          <w:p w14:paraId="0B169393" w14:textId="27ACA16E" w:rsidR="002B2138" w:rsidRPr="00AE5A71" w:rsidRDefault="276EB63A" w:rsidP="00F57E64">
            <w:pPr>
              <w:pStyle w:val="TableHeaderRow"/>
              <w:rPr>
                <w:b/>
                <w:bCs/>
                <w:color w:val="000000" w:themeColor="text1"/>
              </w:rPr>
            </w:pPr>
            <w:r w:rsidRPr="00AE5A71">
              <w:rPr>
                <w:b/>
                <w:bCs/>
                <w:color w:val="000000" w:themeColor="text1"/>
              </w:rPr>
              <w:t>(7–9)</w:t>
            </w:r>
          </w:p>
        </w:tc>
        <w:tc>
          <w:tcPr>
            <w:tcW w:w="3290" w:type="dxa"/>
          </w:tcPr>
          <w:p w14:paraId="7C28137D" w14:textId="23FB7BE5" w:rsidR="002B2138" w:rsidRPr="00AE5A71" w:rsidRDefault="276EB63A" w:rsidP="00F57E64">
            <w:pPr>
              <w:pStyle w:val="TableHeaderRow"/>
              <w:rPr>
                <w:b/>
                <w:bCs/>
                <w:color w:val="000000" w:themeColor="text1"/>
              </w:rPr>
            </w:pPr>
            <w:r w:rsidRPr="00AE5A71">
              <w:rPr>
                <w:b/>
                <w:bCs/>
                <w:color w:val="000000" w:themeColor="text1"/>
              </w:rPr>
              <w:t>Moderate</w:t>
            </w:r>
          </w:p>
          <w:p w14:paraId="28809F3E" w14:textId="73B83366" w:rsidR="002B2138" w:rsidRPr="00AE5A71" w:rsidRDefault="276EB63A" w:rsidP="00F57E64">
            <w:pPr>
              <w:pStyle w:val="TableHeaderRow"/>
              <w:rPr>
                <w:b/>
                <w:bCs/>
                <w:color w:val="000000" w:themeColor="text1"/>
              </w:rPr>
            </w:pPr>
            <w:r w:rsidRPr="00AE5A71">
              <w:rPr>
                <w:b/>
                <w:bCs/>
                <w:color w:val="000000" w:themeColor="text1"/>
              </w:rPr>
              <w:t>(3–6)</w:t>
            </w:r>
          </w:p>
        </w:tc>
        <w:tc>
          <w:tcPr>
            <w:tcW w:w="3134" w:type="dxa"/>
          </w:tcPr>
          <w:p w14:paraId="6969D8AD" w14:textId="1A633A61" w:rsidR="002B2138" w:rsidRPr="00AE5A71" w:rsidRDefault="276EB63A" w:rsidP="00F57E64">
            <w:pPr>
              <w:pStyle w:val="TableHeaderRow"/>
              <w:rPr>
                <w:b/>
                <w:bCs/>
                <w:color w:val="000000" w:themeColor="text1"/>
              </w:rPr>
            </w:pPr>
            <w:r w:rsidRPr="00AE5A71">
              <w:rPr>
                <w:b/>
                <w:bCs/>
                <w:color w:val="000000" w:themeColor="text1"/>
              </w:rPr>
              <w:t>Weak</w:t>
            </w:r>
          </w:p>
          <w:p w14:paraId="1CAA45CF" w14:textId="5A75E0BF" w:rsidR="002B2138" w:rsidRPr="00AE5A71" w:rsidRDefault="276EB63A" w:rsidP="00F57E64">
            <w:pPr>
              <w:pStyle w:val="TableHeaderRow"/>
              <w:rPr>
                <w:b/>
                <w:bCs/>
                <w:color w:val="000000" w:themeColor="text1"/>
              </w:rPr>
            </w:pPr>
            <w:r w:rsidRPr="00AE5A71">
              <w:rPr>
                <w:b/>
                <w:bCs/>
                <w:color w:val="000000" w:themeColor="text1"/>
              </w:rPr>
              <w:t>(0–2)</w:t>
            </w:r>
          </w:p>
        </w:tc>
      </w:tr>
      <w:tr w:rsidR="002B2138" w14:paraId="2010CD8A" w14:textId="77777777" w:rsidTr="00F870C9">
        <w:trPr>
          <w:cantSplit/>
        </w:trPr>
        <w:tc>
          <w:tcPr>
            <w:tcW w:w="3364" w:type="dxa"/>
          </w:tcPr>
          <w:p w14:paraId="42BAE07F" w14:textId="77777777" w:rsidR="00C34AD9" w:rsidRDefault="70566122" w:rsidP="00F57E64">
            <w:pPr>
              <w:pStyle w:val="TableBodyText"/>
            </w:pPr>
            <w:r w:rsidRPr="70566122">
              <w:t>Describes a comprehensive set of indicators that quantifies teachers, faculty, staff, and other stakeholders participating in activities designed to establish, improve, or expand CTE programs or pathways.</w:t>
            </w:r>
          </w:p>
          <w:p w14:paraId="2A3BE88B" w14:textId="77777777" w:rsidR="00C34AD9" w:rsidRDefault="70566122" w:rsidP="00F57E64">
            <w:pPr>
              <w:pStyle w:val="TableBodyText"/>
            </w:pPr>
            <w:r w:rsidRPr="70566122">
              <w:t>The set of indicators reflects ongoing and active participation by all or most participants in the activities and efforts.</w:t>
            </w:r>
          </w:p>
          <w:p w14:paraId="0ADBB84E" w14:textId="16432DAC" w:rsidR="002B2138" w:rsidRDefault="70566122" w:rsidP="00F57E64">
            <w:pPr>
              <w:pStyle w:val="TableBodyText"/>
            </w:pPr>
            <w:r w:rsidRPr="70566122">
              <w:t>One or more quantifiable indicators that directly measures access and engagement of specific, underserved student populations.</w:t>
            </w:r>
          </w:p>
        </w:tc>
        <w:tc>
          <w:tcPr>
            <w:tcW w:w="3172" w:type="dxa"/>
          </w:tcPr>
          <w:p w14:paraId="6C4DEE88" w14:textId="77777777" w:rsidR="00C34AD9" w:rsidRDefault="70566122" w:rsidP="00F57E64">
            <w:pPr>
              <w:pStyle w:val="TableBodyText"/>
            </w:pPr>
            <w:r w:rsidRPr="70566122">
              <w:t>Describes a broad set of indicators that quantifies teachers, faculty, staff, and other stakeholders participating in activities designed to establish, improve, or expand CTE programs or pathways.</w:t>
            </w:r>
          </w:p>
          <w:p w14:paraId="0BBECDCF" w14:textId="77777777" w:rsidR="00C34AD9" w:rsidRDefault="70566122" w:rsidP="00F57E64">
            <w:pPr>
              <w:pStyle w:val="TableBodyText"/>
            </w:pPr>
            <w:r w:rsidRPr="70566122">
              <w:t>The set of indicators reflects ongoing and active participation by some participants in the activities and efforts.</w:t>
            </w:r>
          </w:p>
          <w:p w14:paraId="2A3A3871" w14:textId="5A594A32" w:rsidR="002B2138" w:rsidRDefault="70566122" w:rsidP="00F57E64">
            <w:pPr>
              <w:pStyle w:val="TableBodyText"/>
            </w:pPr>
            <w:r w:rsidRPr="70566122">
              <w:t>One or more quantifiable indicators that directly measures access or engagement of specific, underserved student populations.</w:t>
            </w:r>
          </w:p>
        </w:tc>
        <w:tc>
          <w:tcPr>
            <w:tcW w:w="3290" w:type="dxa"/>
          </w:tcPr>
          <w:p w14:paraId="0038AEC2" w14:textId="77777777" w:rsidR="00C34AD9" w:rsidRDefault="70566122" w:rsidP="00F57E64">
            <w:pPr>
              <w:pStyle w:val="TableBodyText"/>
            </w:pPr>
            <w:r w:rsidRPr="70566122">
              <w:t>Describes a small set of indicators that somewhat quantifies teachers, faculty, staff, and other stakeholders participating in activities designed to establish, improve, or expand CTE programs or pathways.</w:t>
            </w:r>
          </w:p>
          <w:p w14:paraId="01B286EA" w14:textId="77777777" w:rsidR="00C34AD9" w:rsidRDefault="70566122" w:rsidP="00F57E64">
            <w:pPr>
              <w:pStyle w:val="TableBodyText"/>
            </w:pPr>
            <w:r w:rsidRPr="70566122">
              <w:t>The set of quantifiable indicators reflects passive or single-event participation by some participants in the activities and efforts.</w:t>
            </w:r>
          </w:p>
          <w:p w14:paraId="1694120F" w14:textId="1994EF71" w:rsidR="002B2138" w:rsidRDefault="70566122" w:rsidP="00F57E64">
            <w:pPr>
              <w:pStyle w:val="TableBodyText"/>
            </w:pPr>
            <w:r w:rsidRPr="70566122">
              <w:t>One or more quantifiable indicators that reference access and engagement of non-specific, underserved student populations.</w:t>
            </w:r>
          </w:p>
        </w:tc>
        <w:tc>
          <w:tcPr>
            <w:tcW w:w="3134" w:type="dxa"/>
          </w:tcPr>
          <w:p w14:paraId="3067A4B6" w14:textId="77777777" w:rsidR="00C34AD9" w:rsidRDefault="70566122" w:rsidP="00F57E64">
            <w:pPr>
              <w:pStyle w:val="TableBodyText"/>
            </w:pPr>
            <w:r w:rsidRPr="70566122">
              <w:t>Describes one or more indicators that do not satisfactorily quantify teachers, faculty, staff, and other stakeholders participating in activities designed to establish, improve, or expand CTE programs or pathways.</w:t>
            </w:r>
          </w:p>
          <w:p w14:paraId="4A4F03AA" w14:textId="77777777" w:rsidR="00C34AD9" w:rsidRDefault="70566122" w:rsidP="00F57E64">
            <w:pPr>
              <w:pStyle w:val="TableBodyText"/>
            </w:pPr>
            <w:r w:rsidRPr="70566122">
              <w:t>The one or more indicators reflect very minimal or passive participation by all participants in the activities and efforts.</w:t>
            </w:r>
          </w:p>
          <w:p w14:paraId="4985761B" w14:textId="132695D7" w:rsidR="002B2138" w:rsidRDefault="70566122" w:rsidP="00F57E64">
            <w:pPr>
              <w:pStyle w:val="TableBodyText"/>
            </w:pPr>
            <w:r w:rsidRPr="70566122">
              <w:t>No or non-quantified indicator that addresses access and engagement of any underserved student populations.</w:t>
            </w:r>
          </w:p>
        </w:tc>
      </w:tr>
    </w:tbl>
    <w:p w14:paraId="0661A057" w14:textId="0EBEC52D" w:rsidR="00F870C9" w:rsidRDefault="00F870C9" w:rsidP="00F870C9">
      <w:pPr>
        <w:pStyle w:val="Heading2"/>
        <w:pageBreakBefore/>
        <w:rPr>
          <w:rFonts w:ascii="Times New Roman" w:hAnsi="Times New Roman"/>
        </w:rPr>
      </w:pPr>
      <w:r>
        <w:lastRenderedPageBreak/>
        <w:t xml:space="preserve">Part 3. Scoring Rubric for </w:t>
      </w:r>
      <w:r w:rsidR="007D23C0">
        <w:t>K12 SWP</w:t>
      </w:r>
      <w:r>
        <w:t xml:space="preserve"> Pathway/Program Budget and Match (Maximum Points: 15)</w:t>
      </w:r>
    </w:p>
    <w:p w14:paraId="3557AD95" w14:textId="7F037056" w:rsidR="00283389" w:rsidRPr="00F870C9" w:rsidRDefault="00283389" w:rsidP="00C141CD">
      <w:pPr>
        <w:pStyle w:val="Heading3"/>
      </w:pPr>
      <w:r>
        <w:t>A. Match (5 points)</w:t>
      </w:r>
    </w:p>
    <w:p w14:paraId="46CE137B" w14:textId="519BAAFE" w:rsidR="007F130F" w:rsidRPr="00F870C9" w:rsidRDefault="00283389" w:rsidP="00283389">
      <w:r>
        <w:t>1. Is at least 50% of the match financial?</w:t>
      </w:r>
    </w:p>
    <w:tbl>
      <w:tblPr>
        <w:tblStyle w:val="CDE"/>
        <w:tblW w:w="0" w:type="auto"/>
        <w:tblLook w:val="0420" w:firstRow="1" w:lastRow="0" w:firstColumn="0" w:lastColumn="0" w:noHBand="0" w:noVBand="1"/>
      </w:tblPr>
      <w:tblGrid>
        <w:gridCol w:w="4650"/>
        <w:gridCol w:w="4770"/>
      </w:tblGrid>
      <w:tr w:rsidR="00283389" w:rsidRPr="00D607A2" w14:paraId="0528E16F" w14:textId="77777777" w:rsidTr="00C94F48">
        <w:trPr>
          <w:cnfStyle w:val="100000000000" w:firstRow="1" w:lastRow="0" w:firstColumn="0" w:lastColumn="0" w:oddVBand="0" w:evenVBand="0" w:oddHBand="0" w:evenHBand="0" w:firstRowFirstColumn="0" w:firstRowLastColumn="0" w:lastRowFirstColumn="0" w:lastRowLastColumn="0"/>
          <w:tblHeader/>
        </w:trPr>
        <w:tc>
          <w:tcPr>
            <w:tcW w:w="4650" w:type="dxa"/>
          </w:tcPr>
          <w:p w14:paraId="5F6527B2" w14:textId="35BAC1AF" w:rsidR="00283389" w:rsidRPr="00AE5A71" w:rsidRDefault="00283389" w:rsidP="00BA12E7">
            <w:pPr>
              <w:pStyle w:val="TableHeaderRow"/>
              <w:rPr>
                <w:b/>
                <w:bCs/>
                <w:color w:val="000000" w:themeColor="text1"/>
              </w:rPr>
            </w:pPr>
            <w:r w:rsidRPr="00AE5A71">
              <w:rPr>
                <w:b/>
                <w:bCs/>
                <w:color w:val="000000" w:themeColor="text1"/>
              </w:rPr>
              <w:t>5 point</w:t>
            </w:r>
            <w:r w:rsidR="00C94F48" w:rsidRPr="00AE5A71">
              <w:rPr>
                <w:b/>
                <w:bCs/>
                <w:color w:val="000000" w:themeColor="text1"/>
              </w:rPr>
              <w:t>s</w:t>
            </w:r>
          </w:p>
        </w:tc>
        <w:tc>
          <w:tcPr>
            <w:tcW w:w="4770" w:type="dxa"/>
          </w:tcPr>
          <w:p w14:paraId="46B0BBFE" w14:textId="77777777" w:rsidR="00283389" w:rsidRPr="00AE5A71" w:rsidRDefault="00283389" w:rsidP="00BA12E7">
            <w:pPr>
              <w:pStyle w:val="TableHeaderRow"/>
              <w:rPr>
                <w:b/>
                <w:bCs/>
                <w:color w:val="000000" w:themeColor="text1"/>
              </w:rPr>
            </w:pPr>
            <w:r w:rsidRPr="00AE5A71">
              <w:rPr>
                <w:b/>
                <w:bCs/>
                <w:color w:val="000000" w:themeColor="text1"/>
              </w:rPr>
              <w:t>0 points</w:t>
            </w:r>
          </w:p>
        </w:tc>
      </w:tr>
      <w:tr w:rsidR="00283389" w14:paraId="1695E7AD" w14:textId="77777777" w:rsidTr="00C94F48">
        <w:trPr>
          <w:trHeight w:val="206"/>
        </w:trPr>
        <w:tc>
          <w:tcPr>
            <w:tcW w:w="4650" w:type="dxa"/>
          </w:tcPr>
          <w:p w14:paraId="0C5D10DB" w14:textId="5BFBC42A" w:rsidR="00283389" w:rsidRDefault="00283389" w:rsidP="00BA12E7">
            <w:pPr>
              <w:jc w:val="center"/>
            </w:pPr>
            <w:r w:rsidRPr="00F870C9">
              <w:t>Yes</w:t>
            </w:r>
            <w:r w:rsidR="00C94F48">
              <w:t>, at least 50% of the match is financial</w:t>
            </w:r>
            <w:r w:rsidR="00CD0061">
              <w:t>.</w:t>
            </w:r>
          </w:p>
        </w:tc>
        <w:tc>
          <w:tcPr>
            <w:tcW w:w="4770" w:type="dxa"/>
          </w:tcPr>
          <w:p w14:paraId="695C5781" w14:textId="08B841D0" w:rsidR="00283389" w:rsidRDefault="00283389" w:rsidP="00BA12E7">
            <w:pPr>
              <w:jc w:val="center"/>
            </w:pPr>
            <w:r w:rsidRPr="00F870C9">
              <w:t>No</w:t>
            </w:r>
            <w:r w:rsidR="00C94F48">
              <w:t xml:space="preserve">, </w:t>
            </w:r>
            <w:r w:rsidR="005B0CFA">
              <w:t>at least</w:t>
            </w:r>
            <w:r w:rsidR="00C94F48">
              <w:t xml:space="preserve"> 50% of the match is </w:t>
            </w:r>
            <w:r w:rsidR="005B0CFA">
              <w:t xml:space="preserve">not </w:t>
            </w:r>
            <w:r w:rsidR="00C94F48">
              <w:t>financial</w:t>
            </w:r>
            <w:r w:rsidR="00CD0061">
              <w:t>.</w:t>
            </w:r>
          </w:p>
        </w:tc>
      </w:tr>
    </w:tbl>
    <w:p w14:paraId="0BC59AF6" w14:textId="5F0585BA" w:rsidR="00C94F48" w:rsidRPr="00F870C9" w:rsidRDefault="00C94F48" w:rsidP="00C141CD">
      <w:pPr>
        <w:pStyle w:val="Heading3"/>
      </w:pPr>
      <w:r>
        <w:t>B. Budget (10 points)</w:t>
      </w:r>
    </w:p>
    <w:p w14:paraId="36D681A5" w14:textId="21312633" w:rsidR="00C94F48" w:rsidRPr="00F870C9" w:rsidRDefault="00C94F48" w:rsidP="00C94F48">
      <w:r>
        <w:t>1. Are budget allocations reasonably aligned with the work plan?</w:t>
      </w:r>
      <w:r w:rsidR="007430AF">
        <w:t xml:space="preserve"> Reasonable is defined by the dictionary as agreeable to sound judgment, not exceeding the limit prescribed by reason (not excessive), moderate in price, and a rational decision. </w:t>
      </w:r>
    </w:p>
    <w:tbl>
      <w:tblPr>
        <w:tblStyle w:val="CDE"/>
        <w:tblW w:w="0" w:type="auto"/>
        <w:tblLook w:val="0420" w:firstRow="1" w:lastRow="0" w:firstColumn="0" w:lastColumn="0" w:noHBand="0" w:noVBand="1"/>
      </w:tblPr>
      <w:tblGrid>
        <w:gridCol w:w="4261"/>
        <w:gridCol w:w="4367"/>
        <w:gridCol w:w="4272"/>
      </w:tblGrid>
      <w:tr w:rsidR="00C94F48" w:rsidRPr="00D607A2" w14:paraId="41D98693" w14:textId="2080924F" w:rsidTr="00C94F48">
        <w:trPr>
          <w:cnfStyle w:val="100000000000" w:firstRow="1" w:lastRow="0" w:firstColumn="0" w:lastColumn="0" w:oddVBand="0" w:evenVBand="0" w:oddHBand="0" w:evenHBand="0" w:firstRowFirstColumn="0" w:firstRowLastColumn="0" w:lastRowFirstColumn="0" w:lastRowLastColumn="0"/>
          <w:tblHeader/>
        </w:trPr>
        <w:tc>
          <w:tcPr>
            <w:tcW w:w="4261" w:type="dxa"/>
          </w:tcPr>
          <w:p w14:paraId="5E386C35" w14:textId="77AFFE46" w:rsidR="00C94F48" w:rsidRPr="00AE5A71" w:rsidRDefault="00C94F48" w:rsidP="00BA12E7">
            <w:pPr>
              <w:pStyle w:val="TableHeaderRow"/>
              <w:rPr>
                <w:b/>
                <w:bCs/>
                <w:color w:val="000000" w:themeColor="text1"/>
              </w:rPr>
            </w:pPr>
            <w:r w:rsidRPr="00AE5A71">
              <w:rPr>
                <w:b/>
                <w:bCs/>
                <w:color w:val="000000" w:themeColor="text1"/>
              </w:rPr>
              <w:t>10 points</w:t>
            </w:r>
          </w:p>
        </w:tc>
        <w:tc>
          <w:tcPr>
            <w:tcW w:w="4367" w:type="dxa"/>
          </w:tcPr>
          <w:p w14:paraId="359C2238" w14:textId="54A0DFC8" w:rsidR="00C94F48" w:rsidRPr="00AE5A71" w:rsidRDefault="00C94F48" w:rsidP="00BA12E7">
            <w:pPr>
              <w:pStyle w:val="TableHeaderRow"/>
              <w:rPr>
                <w:b/>
                <w:bCs/>
                <w:color w:val="000000" w:themeColor="text1"/>
              </w:rPr>
            </w:pPr>
            <w:r w:rsidRPr="00AE5A71">
              <w:rPr>
                <w:b/>
                <w:bCs/>
                <w:color w:val="000000" w:themeColor="text1"/>
              </w:rPr>
              <w:t>5 points</w:t>
            </w:r>
          </w:p>
        </w:tc>
        <w:tc>
          <w:tcPr>
            <w:tcW w:w="4272" w:type="dxa"/>
          </w:tcPr>
          <w:p w14:paraId="7F79AAF3" w14:textId="2D788208" w:rsidR="00C94F48" w:rsidRPr="00AE5A71" w:rsidRDefault="00C94F48" w:rsidP="00BA12E7">
            <w:pPr>
              <w:pStyle w:val="TableHeaderRow"/>
              <w:rPr>
                <w:bCs/>
                <w:color w:val="000000" w:themeColor="text1"/>
              </w:rPr>
            </w:pPr>
            <w:r w:rsidRPr="00AE5A71">
              <w:rPr>
                <w:b/>
                <w:bCs/>
                <w:color w:val="000000" w:themeColor="text1"/>
              </w:rPr>
              <w:t>0 points</w:t>
            </w:r>
          </w:p>
        </w:tc>
      </w:tr>
      <w:tr w:rsidR="00C94F48" w14:paraId="3A014CDE" w14:textId="79A02CB4" w:rsidTr="00C94F48">
        <w:trPr>
          <w:trHeight w:val="206"/>
        </w:trPr>
        <w:tc>
          <w:tcPr>
            <w:tcW w:w="4261" w:type="dxa"/>
          </w:tcPr>
          <w:p w14:paraId="510C9323" w14:textId="06D655E1" w:rsidR="00C94F48" w:rsidRDefault="00C94F48" w:rsidP="00BA12E7">
            <w:pPr>
              <w:jc w:val="center"/>
            </w:pPr>
            <w:r w:rsidRPr="00F870C9">
              <w:t>Yes</w:t>
            </w:r>
            <w:r>
              <w:t>, budget allocations are reasonably aligned with the work plan.</w:t>
            </w:r>
          </w:p>
        </w:tc>
        <w:tc>
          <w:tcPr>
            <w:tcW w:w="4367" w:type="dxa"/>
          </w:tcPr>
          <w:p w14:paraId="6A758878" w14:textId="6BDEB86D" w:rsidR="00C94F48" w:rsidRDefault="00C94F48" w:rsidP="00BA12E7">
            <w:pPr>
              <w:jc w:val="center"/>
            </w:pPr>
            <w:r>
              <w:t>Somewhat</w:t>
            </w:r>
            <w:r w:rsidR="00CD0061">
              <w:t>,</w:t>
            </w:r>
            <w:r>
              <w:t xml:space="preserve"> however</w:t>
            </w:r>
            <w:r w:rsidR="00CD0061">
              <w:t>,</w:t>
            </w:r>
            <w:r>
              <w:t xml:space="preserve"> there are multiple concerns about misalignment between the budget and work plan.</w:t>
            </w:r>
          </w:p>
        </w:tc>
        <w:tc>
          <w:tcPr>
            <w:tcW w:w="4272" w:type="dxa"/>
          </w:tcPr>
          <w:p w14:paraId="10DFDC1F" w14:textId="5359676C" w:rsidR="00C94F48" w:rsidRPr="00F870C9" w:rsidRDefault="00C94F48" w:rsidP="00BA12E7">
            <w:pPr>
              <w:jc w:val="center"/>
            </w:pPr>
            <w:r>
              <w:t>No, there is no alignment between the budget and work plan.</w:t>
            </w:r>
          </w:p>
        </w:tc>
      </w:tr>
    </w:tbl>
    <w:p w14:paraId="41B406EE" w14:textId="386EE511" w:rsidR="70566122" w:rsidRDefault="70566122" w:rsidP="00EA43E9"/>
    <w:sectPr w:rsidR="70566122" w:rsidSect="00F57E64">
      <w:footerReference w:type="default" r:id="rId10"/>
      <w:headerReference w:type="first" r:id="rId11"/>
      <w:footerReference w:type="first" r:id="rId12"/>
      <w:pgSz w:w="15840" w:h="12240" w:orient="landscape"/>
      <w:pgMar w:top="720" w:right="1440" w:bottom="1080" w:left="1440" w:header="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54BDF" w14:textId="77777777" w:rsidR="00970CD2" w:rsidRDefault="00970CD2" w:rsidP="00F57E64">
      <w:r>
        <w:separator/>
      </w:r>
    </w:p>
  </w:endnote>
  <w:endnote w:type="continuationSeparator" w:id="0">
    <w:p w14:paraId="50F983C6" w14:textId="77777777" w:rsidR="00970CD2" w:rsidRDefault="00970CD2" w:rsidP="00F5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Calibri-Bold">
    <w:altName w:val="Calibri"/>
    <w:panose1 w:val="020B0604020202020204"/>
    <w:charset w:val="00"/>
    <w:family w:val="auto"/>
    <w:pitch w:val="variable"/>
    <w:sig w:usb0="E00002FF" w:usb1="4000ACFF" w:usb2="00000001" w:usb3="00000000" w:csb0="0000019F" w:csb1="00000000"/>
  </w:font>
  <w:font w:name="Calibri-Italic">
    <w:altName w:val="Calibri"/>
    <w:panose1 w:val="020B060402020202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C86A" w14:textId="0E94BC80" w:rsidR="00F57E64" w:rsidRPr="00F57E64" w:rsidRDefault="00F57E64" w:rsidP="00F57E64">
    <w:pPr>
      <w:pStyle w:val="Footer"/>
    </w:pPr>
    <w:r w:rsidRPr="00236AC5">
      <w:t xml:space="preserve">– </w:t>
    </w:r>
    <w:r w:rsidRPr="00236AC5">
      <w:fldChar w:fldCharType="begin"/>
    </w:r>
    <w:r w:rsidRPr="00236AC5">
      <w:instrText xml:space="preserve">PAGE  </w:instrText>
    </w:r>
    <w:r w:rsidRPr="00236AC5">
      <w:fldChar w:fldCharType="separate"/>
    </w:r>
    <w:r w:rsidR="00205E7C">
      <w:rPr>
        <w:noProof/>
      </w:rPr>
      <w:t>4</w:t>
    </w:r>
    <w:r w:rsidRPr="00236AC5">
      <w:fldChar w:fldCharType="end"/>
    </w:r>
    <w:r w:rsidRPr="00236AC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E54D8" w14:textId="41BFDB5E" w:rsidR="00F57E64" w:rsidRDefault="00F57E64" w:rsidP="00F57E64">
    <w:pPr>
      <w:pStyle w:val="Footer"/>
    </w:pPr>
    <w:r w:rsidRPr="00236AC5">
      <w:t xml:space="preserve">– </w:t>
    </w:r>
    <w:r w:rsidRPr="00236AC5">
      <w:fldChar w:fldCharType="begin"/>
    </w:r>
    <w:r w:rsidRPr="00236AC5">
      <w:instrText xml:space="preserve">PAGE  </w:instrText>
    </w:r>
    <w:r w:rsidRPr="00236AC5">
      <w:fldChar w:fldCharType="separate"/>
    </w:r>
    <w:r w:rsidR="00205E7C">
      <w:rPr>
        <w:noProof/>
      </w:rPr>
      <w:t>1</w:t>
    </w:r>
    <w:r w:rsidRPr="00236AC5">
      <w:fldChar w:fldCharType="end"/>
    </w:r>
    <w:r w:rsidRPr="00236AC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C842" w14:textId="77777777" w:rsidR="00970CD2" w:rsidRDefault="00970CD2" w:rsidP="00F57E64">
      <w:r>
        <w:separator/>
      </w:r>
    </w:p>
  </w:footnote>
  <w:footnote w:type="continuationSeparator" w:id="0">
    <w:p w14:paraId="5835094E" w14:textId="77777777" w:rsidR="00970CD2" w:rsidRDefault="00970CD2" w:rsidP="00F57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CA02" w14:textId="23D07FE3" w:rsidR="00EA3C25" w:rsidRPr="00EA3C25" w:rsidRDefault="00EA3C25" w:rsidP="00EA3C25">
    <w:pPr>
      <w:pStyle w:val="graphicparagraphcoverlogo"/>
      <w:tabs>
        <w:tab w:val="center" w:pos="6480"/>
        <w:tab w:val="right" w:pos="18720"/>
      </w:tabs>
      <w:spacing w:before="360" w:after="240"/>
      <w:ind w:left="-504" w:right="-504"/>
      <w:rPr>
        <w:rFonts w:eastAsia="Helvetica Neue"/>
      </w:rPr>
    </w:pPr>
    <w:r w:rsidRPr="00090BDD">
      <w:rPr>
        <w:noProof/>
      </w:rPr>
      <w:drawing>
        <wp:inline distT="0" distB="0" distL="0" distR="0" wp14:anchorId="17944261" wp14:editId="2DC33C09">
          <wp:extent cx="922457" cy="919941"/>
          <wp:effectExtent l="0" t="0" r="0" b="0"/>
          <wp:docPr id="4" name="Google Shape;22;p20" descr="The logo for the California State Board of Education"/>
          <wp:cNvGraphicFramePr/>
          <a:graphic xmlns:a="http://schemas.openxmlformats.org/drawingml/2006/main">
            <a:graphicData uri="http://schemas.openxmlformats.org/drawingml/2006/picture">
              <pic:pic xmlns:pic="http://schemas.openxmlformats.org/drawingml/2006/picture">
                <pic:nvPicPr>
                  <pic:cNvPr id="22" name="Google Shape;22;p20" descr="The logo for the California State Board of Education"/>
                  <pic:cNvPicPr preferRelativeResize="0"/>
                </pic:nvPicPr>
                <pic:blipFill rotWithShape="1">
                  <a:blip r:embed="rId1">
                    <a:alphaModFix/>
                  </a:blip>
                  <a:srcRect/>
                  <a:stretch/>
                </pic:blipFill>
                <pic:spPr>
                  <a:xfrm>
                    <a:off x="0" y="0"/>
                    <a:ext cx="922457" cy="919941"/>
                  </a:xfrm>
                  <a:prstGeom prst="rect">
                    <a:avLst/>
                  </a:prstGeom>
                  <a:noFill/>
                  <a:ln>
                    <a:noFill/>
                  </a:ln>
                </pic:spPr>
              </pic:pic>
            </a:graphicData>
          </a:graphic>
        </wp:inline>
      </w:drawing>
    </w:r>
    <w:r w:rsidRPr="00090BDD">
      <w:tab/>
    </w:r>
    <w:r w:rsidRPr="00090BDD">
      <w:rPr>
        <w:noProof/>
      </w:rPr>
      <w:drawing>
        <wp:inline distT="0" distB="0" distL="0" distR="0" wp14:anchorId="35E2F2F9" wp14:editId="5E8FFBCB">
          <wp:extent cx="938971" cy="938971"/>
          <wp:effectExtent l="0" t="0" r="1270" b="1270"/>
          <wp:docPr id="5" name="Google Shape;18;p20" descr="The logo for the California Department of Education"/>
          <wp:cNvGraphicFramePr/>
          <a:graphic xmlns:a="http://schemas.openxmlformats.org/drawingml/2006/main">
            <a:graphicData uri="http://schemas.openxmlformats.org/drawingml/2006/picture">
              <pic:pic xmlns:pic="http://schemas.openxmlformats.org/drawingml/2006/picture">
                <pic:nvPicPr>
                  <pic:cNvPr id="18" name="Google Shape;18;p20" descr="The logo for the California Department of Education"/>
                  <pic:cNvPicPr preferRelativeResize="0"/>
                </pic:nvPicPr>
                <pic:blipFill rotWithShape="1">
                  <a:blip r:embed="rId2">
                    <a:alphaModFix/>
                  </a:blip>
                  <a:srcRect/>
                  <a:stretch/>
                </pic:blipFill>
                <pic:spPr>
                  <a:xfrm>
                    <a:off x="0" y="0"/>
                    <a:ext cx="938971" cy="938971"/>
                  </a:xfrm>
                  <a:prstGeom prst="rect">
                    <a:avLst/>
                  </a:prstGeom>
                  <a:noFill/>
                  <a:ln>
                    <a:noFill/>
                  </a:ln>
                </pic:spPr>
              </pic:pic>
            </a:graphicData>
          </a:graphic>
        </wp:inline>
      </w:drawing>
    </w:r>
    <w:r w:rsidRPr="00090BDD">
      <w:tab/>
    </w:r>
    <w:r w:rsidRPr="00090BDD">
      <w:rPr>
        <w:noProof/>
      </w:rPr>
      <w:drawing>
        <wp:inline distT="0" distB="0" distL="0" distR="0" wp14:anchorId="54BB8392" wp14:editId="38B3564D">
          <wp:extent cx="876809" cy="876809"/>
          <wp:effectExtent l="0" t="0" r="0" b="0"/>
          <wp:docPr id="6" name="Google Shape;19;p20" descr="The logo for the California Collunity Colleges Chancellor's Office"/>
          <wp:cNvGraphicFramePr/>
          <a:graphic xmlns:a="http://schemas.openxmlformats.org/drawingml/2006/main">
            <a:graphicData uri="http://schemas.openxmlformats.org/drawingml/2006/picture">
              <pic:pic xmlns:pic="http://schemas.openxmlformats.org/drawingml/2006/picture">
                <pic:nvPicPr>
                  <pic:cNvPr id="19" name="Google Shape;19;p20" descr="The logo for the California Collunity Colleges Chancellor's Office"/>
                  <pic:cNvPicPr preferRelativeResize="0"/>
                </pic:nvPicPr>
                <pic:blipFill rotWithShape="1">
                  <a:blip r:embed="rId3">
                    <a:alphaModFix/>
                  </a:blip>
                  <a:srcRect/>
                  <a:stretch/>
                </pic:blipFill>
                <pic:spPr>
                  <a:xfrm>
                    <a:off x="0" y="0"/>
                    <a:ext cx="876809" cy="8768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1606876"/>
    <w:lvl w:ilvl="0">
      <w:start w:val="1"/>
      <w:numFmt w:val="bullet"/>
      <w:pStyle w:val="ListBullet2"/>
      <w:lvlText w:val="–"/>
      <w:lvlJc w:val="left"/>
      <w:pPr>
        <w:tabs>
          <w:tab w:val="num" w:pos="1368"/>
        </w:tabs>
        <w:ind w:left="1368" w:hanging="360"/>
      </w:pPr>
      <w:rPr>
        <w:rFonts w:ascii="Arial" w:hAnsi="Arial" w:hint="default"/>
      </w:rPr>
    </w:lvl>
  </w:abstractNum>
  <w:abstractNum w:abstractNumId="1" w15:restartNumberingAfterBreak="0">
    <w:nsid w:val="FFFFFF88"/>
    <w:multiLevelType w:val="singleLevel"/>
    <w:tmpl w:val="D15AF57C"/>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15:restartNumberingAfterBreak="0">
    <w:nsid w:val="FFFFFF89"/>
    <w:multiLevelType w:val="singleLevel"/>
    <w:tmpl w:val="E6BE94C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6B6BBB"/>
    <w:multiLevelType w:val="hybridMultilevel"/>
    <w:tmpl w:val="5936D8BC"/>
    <w:lvl w:ilvl="0" w:tplc="0EBCA478">
      <w:start w:val="1"/>
      <w:numFmt w:val="bullet"/>
      <w:pStyle w:val="TableCategory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45494583"/>
    <w:multiLevelType w:val="hybridMultilevel"/>
    <w:tmpl w:val="E89AE5C8"/>
    <w:lvl w:ilvl="0" w:tplc="B09489C2">
      <w:start w:val="1"/>
      <w:numFmt w:val="bullet"/>
      <w:lvlText w:val=""/>
      <w:lvlJc w:val="left"/>
      <w:pPr>
        <w:ind w:left="720" w:hanging="360"/>
      </w:pPr>
      <w:rPr>
        <w:rFonts w:ascii="Symbol" w:hAnsi="Symbol" w:hint="default"/>
      </w:rPr>
    </w:lvl>
    <w:lvl w:ilvl="1" w:tplc="58B44E66">
      <w:start w:val="1"/>
      <w:numFmt w:val="bullet"/>
      <w:lvlText w:val="o"/>
      <w:lvlJc w:val="left"/>
      <w:pPr>
        <w:ind w:left="1440" w:hanging="360"/>
      </w:pPr>
      <w:rPr>
        <w:rFonts w:ascii="Courier New" w:hAnsi="Courier New" w:hint="default"/>
      </w:rPr>
    </w:lvl>
    <w:lvl w:ilvl="2" w:tplc="0A384CBE">
      <w:start w:val="1"/>
      <w:numFmt w:val="bullet"/>
      <w:lvlText w:val=""/>
      <w:lvlJc w:val="left"/>
      <w:pPr>
        <w:ind w:left="2160" w:hanging="360"/>
      </w:pPr>
      <w:rPr>
        <w:rFonts w:ascii="Wingdings" w:hAnsi="Wingdings" w:hint="default"/>
      </w:rPr>
    </w:lvl>
    <w:lvl w:ilvl="3" w:tplc="A430564C">
      <w:start w:val="1"/>
      <w:numFmt w:val="bullet"/>
      <w:lvlText w:val=""/>
      <w:lvlJc w:val="left"/>
      <w:pPr>
        <w:ind w:left="2880" w:hanging="360"/>
      </w:pPr>
      <w:rPr>
        <w:rFonts w:ascii="Symbol" w:hAnsi="Symbol" w:hint="default"/>
      </w:rPr>
    </w:lvl>
    <w:lvl w:ilvl="4" w:tplc="18E2199E">
      <w:start w:val="1"/>
      <w:numFmt w:val="bullet"/>
      <w:lvlText w:val="o"/>
      <w:lvlJc w:val="left"/>
      <w:pPr>
        <w:ind w:left="3600" w:hanging="360"/>
      </w:pPr>
      <w:rPr>
        <w:rFonts w:ascii="Courier New" w:hAnsi="Courier New" w:hint="default"/>
      </w:rPr>
    </w:lvl>
    <w:lvl w:ilvl="5" w:tplc="44B65768">
      <w:start w:val="1"/>
      <w:numFmt w:val="bullet"/>
      <w:lvlText w:val=""/>
      <w:lvlJc w:val="left"/>
      <w:pPr>
        <w:ind w:left="4320" w:hanging="360"/>
      </w:pPr>
      <w:rPr>
        <w:rFonts w:ascii="Wingdings" w:hAnsi="Wingdings" w:hint="default"/>
      </w:rPr>
    </w:lvl>
    <w:lvl w:ilvl="6" w:tplc="A21A3D84">
      <w:start w:val="1"/>
      <w:numFmt w:val="bullet"/>
      <w:lvlText w:val=""/>
      <w:lvlJc w:val="left"/>
      <w:pPr>
        <w:ind w:left="5040" w:hanging="360"/>
      </w:pPr>
      <w:rPr>
        <w:rFonts w:ascii="Symbol" w:hAnsi="Symbol" w:hint="default"/>
      </w:rPr>
    </w:lvl>
    <w:lvl w:ilvl="7" w:tplc="664AC05A">
      <w:start w:val="1"/>
      <w:numFmt w:val="bullet"/>
      <w:lvlText w:val="o"/>
      <w:lvlJc w:val="left"/>
      <w:pPr>
        <w:ind w:left="5760" w:hanging="360"/>
      </w:pPr>
      <w:rPr>
        <w:rFonts w:ascii="Courier New" w:hAnsi="Courier New" w:hint="default"/>
      </w:rPr>
    </w:lvl>
    <w:lvl w:ilvl="8" w:tplc="F926D3E8">
      <w:start w:val="1"/>
      <w:numFmt w:val="bullet"/>
      <w:lvlText w:val=""/>
      <w:lvlJc w:val="left"/>
      <w:pPr>
        <w:ind w:left="6480" w:hanging="360"/>
      </w:pPr>
      <w:rPr>
        <w:rFonts w:ascii="Wingdings" w:hAnsi="Wingdings" w:hint="default"/>
      </w:rPr>
    </w:lvl>
  </w:abstractNum>
  <w:abstractNum w:abstractNumId="6" w15:restartNumberingAfterBreak="0">
    <w:nsid w:val="57F52A98"/>
    <w:multiLevelType w:val="hybridMultilevel"/>
    <w:tmpl w:val="A0A2D706"/>
    <w:lvl w:ilvl="0" w:tplc="22A43578">
      <w:start w:val="1"/>
      <w:numFmt w:val="bullet"/>
      <w:pStyle w:val="Body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703F7"/>
    <w:multiLevelType w:val="hybridMultilevel"/>
    <w:tmpl w:val="7A34AC9A"/>
    <w:lvl w:ilvl="0" w:tplc="0F72FB88">
      <w:start w:val="1"/>
      <w:numFmt w:val="upperLetter"/>
      <w:lvlText w:val="%1."/>
      <w:lvlJc w:val="left"/>
      <w:pPr>
        <w:ind w:left="720" w:hanging="360"/>
      </w:pPr>
    </w:lvl>
    <w:lvl w:ilvl="1" w:tplc="1DE8A006">
      <w:start w:val="1"/>
      <w:numFmt w:val="lowerLetter"/>
      <w:lvlText w:val="%2."/>
      <w:lvlJc w:val="left"/>
      <w:pPr>
        <w:ind w:left="1440" w:hanging="360"/>
      </w:pPr>
    </w:lvl>
    <w:lvl w:ilvl="2" w:tplc="6CEAAAFE">
      <w:start w:val="1"/>
      <w:numFmt w:val="lowerRoman"/>
      <w:lvlText w:val="%3."/>
      <w:lvlJc w:val="right"/>
      <w:pPr>
        <w:ind w:left="2160" w:hanging="180"/>
      </w:pPr>
    </w:lvl>
    <w:lvl w:ilvl="3" w:tplc="7CF66ECC">
      <w:start w:val="1"/>
      <w:numFmt w:val="decimal"/>
      <w:lvlText w:val="%4."/>
      <w:lvlJc w:val="left"/>
      <w:pPr>
        <w:ind w:left="2880" w:hanging="360"/>
      </w:pPr>
    </w:lvl>
    <w:lvl w:ilvl="4" w:tplc="F200A1DA">
      <w:start w:val="1"/>
      <w:numFmt w:val="lowerLetter"/>
      <w:lvlText w:val="%5."/>
      <w:lvlJc w:val="left"/>
      <w:pPr>
        <w:ind w:left="3600" w:hanging="360"/>
      </w:pPr>
    </w:lvl>
    <w:lvl w:ilvl="5" w:tplc="93B28990">
      <w:start w:val="1"/>
      <w:numFmt w:val="lowerRoman"/>
      <w:lvlText w:val="%6."/>
      <w:lvlJc w:val="right"/>
      <w:pPr>
        <w:ind w:left="4320" w:hanging="180"/>
      </w:pPr>
    </w:lvl>
    <w:lvl w:ilvl="6" w:tplc="EF4614BC">
      <w:start w:val="1"/>
      <w:numFmt w:val="decimal"/>
      <w:lvlText w:val="%7."/>
      <w:lvlJc w:val="left"/>
      <w:pPr>
        <w:ind w:left="5040" w:hanging="360"/>
      </w:pPr>
    </w:lvl>
    <w:lvl w:ilvl="7" w:tplc="C90665C4">
      <w:start w:val="1"/>
      <w:numFmt w:val="lowerLetter"/>
      <w:lvlText w:val="%8."/>
      <w:lvlJc w:val="left"/>
      <w:pPr>
        <w:ind w:left="5760" w:hanging="360"/>
      </w:pPr>
    </w:lvl>
    <w:lvl w:ilvl="8" w:tplc="9006B956">
      <w:start w:val="1"/>
      <w:numFmt w:val="lowerRoman"/>
      <w:lvlText w:val="%9."/>
      <w:lvlJc w:val="right"/>
      <w:pPr>
        <w:ind w:left="6480" w:hanging="180"/>
      </w:pPr>
    </w:lvl>
  </w:abstractNum>
  <w:abstractNum w:abstractNumId="8" w15:restartNumberingAfterBreak="0">
    <w:nsid w:val="65FC3C7A"/>
    <w:multiLevelType w:val="hybridMultilevel"/>
    <w:tmpl w:val="8BEC7398"/>
    <w:lvl w:ilvl="0" w:tplc="FE42BEA0">
      <w:start w:val="1"/>
      <w:numFmt w:val="bullet"/>
      <w:lvlText w:val=""/>
      <w:lvlJc w:val="left"/>
      <w:pPr>
        <w:ind w:left="720" w:hanging="360"/>
      </w:pPr>
      <w:rPr>
        <w:rFonts w:ascii="Symbol" w:hAnsi="Symbol" w:hint="default"/>
      </w:rPr>
    </w:lvl>
    <w:lvl w:ilvl="1" w:tplc="834C7E24">
      <w:start w:val="1"/>
      <w:numFmt w:val="bullet"/>
      <w:lvlText w:val="o"/>
      <w:lvlJc w:val="left"/>
      <w:pPr>
        <w:ind w:left="1440" w:hanging="360"/>
      </w:pPr>
      <w:rPr>
        <w:rFonts w:ascii="Courier New" w:hAnsi="Courier New" w:hint="default"/>
      </w:rPr>
    </w:lvl>
    <w:lvl w:ilvl="2" w:tplc="A84E5208">
      <w:start w:val="1"/>
      <w:numFmt w:val="bullet"/>
      <w:lvlText w:val=""/>
      <w:lvlJc w:val="left"/>
      <w:pPr>
        <w:ind w:left="2160" w:hanging="360"/>
      </w:pPr>
      <w:rPr>
        <w:rFonts w:ascii="Wingdings" w:hAnsi="Wingdings" w:hint="default"/>
      </w:rPr>
    </w:lvl>
    <w:lvl w:ilvl="3" w:tplc="65B8BBD2">
      <w:start w:val="1"/>
      <w:numFmt w:val="bullet"/>
      <w:lvlText w:val=""/>
      <w:lvlJc w:val="left"/>
      <w:pPr>
        <w:ind w:left="2880" w:hanging="360"/>
      </w:pPr>
      <w:rPr>
        <w:rFonts w:ascii="Symbol" w:hAnsi="Symbol" w:hint="default"/>
      </w:rPr>
    </w:lvl>
    <w:lvl w:ilvl="4" w:tplc="F9164A24">
      <w:start w:val="1"/>
      <w:numFmt w:val="bullet"/>
      <w:lvlText w:val="o"/>
      <w:lvlJc w:val="left"/>
      <w:pPr>
        <w:ind w:left="3600" w:hanging="360"/>
      </w:pPr>
      <w:rPr>
        <w:rFonts w:ascii="Courier New" w:hAnsi="Courier New" w:hint="default"/>
      </w:rPr>
    </w:lvl>
    <w:lvl w:ilvl="5" w:tplc="C8F044C8">
      <w:start w:val="1"/>
      <w:numFmt w:val="bullet"/>
      <w:lvlText w:val=""/>
      <w:lvlJc w:val="left"/>
      <w:pPr>
        <w:ind w:left="4320" w:hanging="360"/>
      </w:pPr>
      <w:rPr>
        <w:rFonts w:ascii="Wingdings" w:hAnsi="Wingdings" w:hint="default"/>
      </w:rPr>
    </w:lvl>
    <w:lvl w:ilvl="6" w:tplc="394ECA5C">
      <w:start w:val="1"/>
      <w:numFmt w:val="bullet"/>
      <w:lvlText w:val=""/>
      <w:lvlJc w:val="left"/>
      <w:pPr>
        <w:ind w:left="5040" w:hanging="360"/>
      </w:pPr>
      <w:rPr>
        <w:rFonts w:ascii="Symbol" w:hAnsi="Symbol" w:hint="default"/>
      </w:rPr>
    </w:lvl>
    <w:lvl w:ilvl="7" w:tplc="E6528E34">
      <w:start w:val="1"/>
      <w:numFmt w:val="bullet"/>
      <w:lvlText w:val="o"/>
      <w:lvlJc w:val="left"/>
      <w:pPr>
        <w:ind w:left="5760" w:hanging="360"/>
      </w:pPr>
      <w:rPr>
        <w:rFonts w:ascii="Courier New" w:hAnsi="Courier New" w:hint="default"/>
      </w:rPr>
    </w:lvl>
    <w:lvl w:ilvl="8" w:tplc="D122BC98">
      <w:start w:val="1"/>
      <w:numFmt w:val="bullet"/>
      <w:lvlText w:val=""/>
      <w:lvlJc w:val="left"/>
      <w:pPr>
        <w:ind w:left="6480" w:hanging="360"/>
      </w:pPr>
      <w:rPr>
        <w:rFonts w:ascii="Wingdings" w:hAnsi="Wingdings" w:hint="default"/>
      </w:rPr>
    </w:lvl>
  </w:abstractNum>
  <w:abstractNum w:abstractNumId="9" w15:restartNumberingAfterBreak="0">
    <w:nsid w:val="6F8F05F3"/>
    <w:multiLevelType w:val="hybridMultilevel"/>
    <w:tmpl w:val="8B2A3BC0"/>
    <w:lvl w:ilvl="0" w:tplc="A4B2AF0A">
      <w:start w:val="1"/>
      <w:numFmt w:val="bullet"/>
      <w:pStyle w:val="TableBullets"/>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77EBC"/>
    <w:multiLevelType w:val="multilevel"/>
    <w:tmpl w:val="E14CBD80"/>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6D345A3"/>
    <w:multiLevelType w:val="hybridMultilevel"/>
    <w:tmpl w:val="82462E00"/>
    <w:lvl w:ilvl="0" w:tplc="18D4DA6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6"/>
  </w:num>
  <w:num w:numId="6">
    <w:abstractNumId w:val="4"/>
  </w:num>
  <w:num w:numId="7">
    <w:abstractNumId w:val="2"/>
  </w:num>
  <w:num w:numId="8">
    <w:abstractNumId w:val="2"/>
  </w:num>
  <w:num w:numId="9">
    <w:abstractNumId w:val="0"/>
  </w:num>
  <w:num w:numId="10">
    <w:abstractNumId w:val="0"/>
  </w:num>
  <w:num w:numId="11">
    <w:abstractNumId w:val="1"/>
  </w:num>
  <w:num w:numId="12">
    <w:abstractNumId w:val="1"/>
  </w:num>
  <w:num w:numId="13">
    <w:abstractNumId w:val="11"/>
  </w:num>
  <w:num w:numId="14">
    <w:abstractNumId w:val="9"/>
  </w:num>
  <w:num w:numId="15">
    <w:abstractNumId w:val="1"/>
    <w:lvlOverride w:ilvl="0">
      <w:startOverride w:val="1"/>
    </w:lvlOverride>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E7"/>
    <w:rsid w:val="00006EB6"/>
    <w:rsid w:val="000328ED"/>
    <w:rsid w:val="0006675B"/>
    <w:rsid w:val="00073CA3"/>
    <w:rsid w:val="000A0432"/>
    <w:rsid w:val="000B1690"/>
    <w:rsid w:val="000F62B5"/>
    <w:rsid w:val="000F75A3"/>
    <w:rsid w:val="001B33EB"/>
    <w:rsid w:val="00205E7C"/>
    <w:rsid w:val="0025031F"/>
    <w:rsid w:val="00275967"/>
    <w:rsid w:val="00283389"/>
    <w:rsid w:val="002B2138"/>
    <w:rsid w:val="002C5282"/>
    <w:rsid w:val="00306629"/>
    <w:rsid w:val="00306ABF"/>
    <w:rsid w:val="0032603C"/>
    <w:rsid w:val="0035274F"/>
    <w:rsid w:val="00385CBA"/>
    <w:rsid w:val="00385F52"/>
    <w:rsid w:val="00386A23"/>
    <w:rsid w:val="00451231"/>
    <w:rsid w:val="004665D9"/>
    <w:rsid w:val="00474302"/>
    <w:rsid w:val="004B6AC4"/>
    <w:rsid w:val="004F1F4C"/>
    <w:rsid w:val="00502CCE"/>
    <w:rsid w:val="0053164C"/>
    <w:rsid w:val="00583BAE"/>
    <w:rsid w:val="005B0CFA"/>
    <w:rsid w:val="005C3C9E"/>
    <w:rsid w:val="005D5A14"/>
    <w:rsid w:val="0061703B"/>
    <w:rsid w:val="006B3D42"/>
    <w:rsid w:val="00704460"/>
    <w:rsid w:val="00712FF3"/>
    <w:rsid w:val="007430AF"/>
    <w:rsid w:val="007478E7"/>
    <w:rsid w:val="00781C41"/>
    <w:rsid w:val="007A2CAE"/>
    <w:rsid w:val="007D23C0"/>
    <w:rsid w:val="007F130F"/>
    <w:rsid w:val="008629F7"/>
    <w:rsid w:val="00871364"/>
    <w:rsid w:val="008B7DF1"/>
    <w:rsid w:val="00903525"/>
    <w:rsid w:val="009226EF"/>
    <w:rsid w:val="009260B4"/>
    <w:rsid w:val="0093736D"/>
    <w:rsid w:val="00963656"/>
    <w:rsid w:val="00970CD2"/>
    <w:rsid w:val="00AE5A71"/>
    <w:rsid w:val="00AF283A"/>
    <w:rsid w:val="00B32E0F"/>
    <w:rsid w:val="00B4252E"/>
    <w:rsid w:val="00B7209F"/>
    <w:rsid w:val="00B86BA5"/>
    <w:rsid w:val="00BA2708"/>
    <w:rsid w:val="00BF739A"/>
    <w:rsid w:val="00C0178D"/>
    <w:rsid w:val="00C11A3E"/>
    <w:rsid w:val="00C141CD"/>
    <w:rsid w:val="00C328FF"/>
    <w:rsid w:val="00C34AD9"/>
    <w:rsid w:val="00C3615E"/>
    <w:rsid w:val="00C471F1"/>
    <w:rsid w:val="00C53014"/>
    <w:rsid w:val="00C61918"/>
    <w:rsid w:val="00C92BD6"/>
    <w:rsid w:val="00C94F48"/>
    <w:rsid w:val="00CD0061"/>
    <w:rsid w:val="00D21C0A"/>
    <w:rsid w:val="00D607A2"/>
    <w:rsid w:val="00D61DAC"/>
    <w:rsid w:val="00D70640"/>
    <w:rsid w:val="00DC1ECC"/>
    <w:rsid w:val="00E479BF"/>
    <w:rsid w:val="00E80511"/>
    <w:rsid w:val="00E8796E"/>
    <w:rsid w:val="00EA3C25"/>
    <w:rsid w:val="00EA43E9"/>
    <w:rsid w:val="00EF66F5"/>
    <w:rsid w:val="00F345D4"/>
    <w:rsid w:val="00F57E64"/>
    <w:rsid w:val="00F62856"/>
    <w:rsid w:val="00F63E92"/>
    <w:rsid w:val="00F64650"/>
    <w:rsid w:val="00F858EC"/>
    <w:rsid w:val="00F870C9"/>
    <w:rsid w:val="00FF5309"/>
    <w:rsid w:val="0853FAB3"/>
    <w:rsid w:val="0A46A677"/>
    <w:rsid w:val="14B56ED1"/>
    <w:rsid w:val="276EB63A"/>
    <w:rsid w:val="3DB32D74"/>
    <w:rsid w:val="4247A84E"/>
    <w:rsid w:val="5B12BB06"/>
    <w:rsid w:val="6F915E7F"/>
    <w:rsid w:val="7056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898D5"/>
  <w15:chartTrackingRefBased/>
  <w15:docId w15:val="{1C388154-27F2-024D-AC9A-D14CD531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7A2"/>
    <w:pPr>
      <w:spacing w:after="200"/>
    </w:pPr>
    <w:rPr>
      <w:rFonts w:ascii="Arial" w:eastAsia="Times New Roman" w:hAnsi="Arial" w:cs="Times New Roman"/>
    </w:rPr>
  </w:style>
  <w:style w:type="paragraph" w:styleId="Heading1">
    <w:name w:val="heading 1"/>
    <w:basedOn w:val="Normal"/>
    <w:next w:val="Normal"/>
    <w:link w:val="Heading1Char"/>
    <w:uiPriority w:val="9"/>
    <w:qFormat/>
    <w:rsid w:val="00781C41"/>
    <w:pPr>
      <w:keepNext/>
      <w:keepLines/>
      <w:spacing w:before="960" w:after="560" w:line="760" w:lineRule="atLeast"/>
      <w:outlineLvl w:val="0"/>
    </w:pPr>
    <w:rPr>
      <w:rFonts w:eastAsiaTheme="majorEastAsia" w:cstheme="majorBidi"/>
      <w:color w:val="2F5496" w:themeColor="accent1" w:themeShade="BF"/>
      <w:sz w:val="70"/>
      <w:szCs w:val="70"/>
    </w:rPr>
  </w:style>
  <w:style w:type="paragraph" w:styleId="Heading2">
    <w:name w:val="heading 2"/>
    <w:basedOn w:val="Normal"/>
    <w:link w:val="Heading2Char"/>
    <w:uiPriority w:val="99"/>
    <w:qFormat/>
    <w:rsid w:val="00781C41"/>
    <w:pPr>
      <w:keepNext/>
      <w:keepLines/>
      <w:widowControl w:val="0"/>
      <w:suppressAutoHyphens/>
      <w:autoSpaceDE w:val="0"/>
      <w:autoSpaceDN w:val="0"/>
      <w:adjustRightInd w:val="0"/>
      <w:spacing w:before="470" w:after="180" w:line="480" w:lineRule="atLeast"/>
      <w:ind w:right="720"/>
      <w:textAlignment w:val="center"/>
      <w:outlineLvl w:val="1"/>
    </w:pPr>
    <w:rPr>
      <w:rFonts w:cs="Calibri-Bold"/>
      <w:b/>
      <w:bCs/>
      <w:color w:val="0071AE"/>
      <w:sz w:val="36"/>
      <w:szCs w:val="36"/>
    </w:rPr>
  </w:style>
  <w:style w:type="paragraph" w:styleId="Heading3">
    <w:name w:val="heading 3"/>
    <w:basedOn w:val="Normal"/>
    <w:link w:val="Heading3Char"/>
    <w:uiPriority w:val="99"/>
    <w:qFormat/>
    <w:rsid w:val="00C34AD9"/>
    <w:pPr>
      <w:keepNext/>
      <w:keepLines/>
      <w:widowControl w:val="0"/>
      <w:suppressAutoHyphens/>
      <w:autoSpaceDE w:val="0"/>
      <w:autoSpaceDN w:val="0"/>
      <w:adjustRightInd w:val="0"/>
      <w:spacing w:before="240" w:after="90" w:line="360" w:lineRule="atLeast"/>
      <w:ind w:right="1080"/>
      <w:textAlignment w:val="center"/>
      <w:outlineLvl w:val="2"/>
    </w:pPr>
    <w:rPr>
      <w:rFonts w:cs="Calibri-Bold"/>
      <w:b/>
      <w:bCs/>
      <w:color w:val="00858D"/>
      <w:sz w:val="28"/>
      <w:szCs w:val="28"/>
    </w:rPr>
  </w:style>
  <w:style w:type="paragraph" w:styleId="Heading4">
    <w:name w:val="heading 4"/>
    <w:basedOn w:val="Heading3"/>
    <w:link w:val="Heading4Char"/>
    <w:uiPriority w:val="99"/>
    <w:qFormat/>
    <w:rsid w:val="00781C4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line="360" w:lineRule="atLeast"/>
      <w:ind w:left="720"/>
      <w:contextualSpacing/>
    </w:pPr>
    <w:rPr>
      <w:rFonts w:eastAsiaTheme="minorHAnsi" w:cstheme="minorBidi"/>
    </w:rPr>
  </w:style>
  <w:style w:type="character" w:customStyle="1" w:styleId="Heading1Char">
    <w:name w:val="Heading 1 Char"/>
    <w:basedOn w:val="DefaultParagraphFont"/>
    <w:link w:val="Heading1"/>
    <w:uiPriority w:val="9"/>
    <w:rsid w:val="00781C41"/>
    <w:rPr>
      <w:rFonts w:ascii="Arial" w:eastAsiaTheme="majorEastAsia" w:hAnsi="Arial" w:cstheme="majorBidi"/>
      <w:color w:val="2F5496" w:themeColor="accent1" w:themeShade="BF"/>
      <w:sz w:val="70"/>
      <w:szCs w:val="70"/>
    </w:rPr>
  </w:style>
  <w:style w:type="character" w:customStyle="1" w:styleId="Heading2Char">
    <w:name w:val="Heading 2 Char"/>
    <w:basedOn w:val="DefaultParagraphFont"/>
    <w:link w:val="Heading2"/>
    <w:uiPriority w:val="99"/>
    <w:rsid w:val="00781C41"/>
    <w:rPr>
      <w:rFonts w:ascii="Arial" w:eastAsia="Times New Roman" w:hAnsi="Arial" w:cs="Calibri-Bold"/>
      <w:b/>
      <w:bCs/>
      <w:color w:val="0071AE"/>
      <w:sz w:val="36"/>
      <w:szCs w:val="36"/>
    </w:rPr>
  </w:style>
  <w:style w:type="character" w:customStyle="1" w:styleId="Heading3Char">
    <w:name w:val="Heading 3 Char"/>
    <w:basedOn w:val="DefaultParagraphFont"/>
    <w:link w:val="Heading3"/>
    <w:uiPriority w:val="99"/>
    <w:rsid w:val="00C34AD9"/>
    <w:rPr>
      <w:rFonts w:ascii="Arial" w:eastAsia="Times New Roman" w:hAnsi="Arial" w:cs="Calibri-Bold"/>
      <w:b/>
      <w:bCs/>
      <w:color w:val="00858D"/>
      <w:sz w:val="28"/>
      <w:szCs w:val="28"/>
    </w:rPr>
  </w:style>
  <w:style w:type="paragraph" w:customStyle="1" w:styleId="Authors">
    <w:name w:val="Authors"/>
    <w:basedOn w:val="Normal"/>
    <w:uiPriority w:val="99"/>
    <w:rsid w:val="00781C41"/>
    <w:pPr>
      <w:widowControl w:val="0"/>
      <w:pBdr>
        <w:top w:val="single" w:sz="18" w:space="15" w:color="4F94B9"/>
      </w:pBdr>
      <w:suppressAutoHyphens/>
      <w:autoSpaceDE w:val="0"/>
      <w:autoSpaceDN w:val="0"/>
      <w:adjustRightInd w:val="0"/>
      <w:spacing w:after="60" w:line="360" w:lineRule="atLeast"/>
      <w:ind w:left="4320"/>
      <w:textAlignment w:val="center"/>
    </w:pPr>
    <w:rPr>
      <w:rFonts w:cs="Calibri-Bold"/>
      <w:b/>
      <w:bCs/>
      <w:color w:val="394C57"/>
      <w:sz w:val="32"/>
      <w:szCs w:val="34"/>
    </w:rPr>
  </w:style>
  <w:style w:type="paragraph" w:styleId="BalloonText">
    <w:name w:val="Balloon Text"/>
    <w:basedOn w:val="Normal"/>
    <w:link w:val="BalloonTextChar"/>
    <w:uiPriority w:val="99"/>
    <w:semiHidden/>
    <w:unhideWhenUsed/>
    <w:rsid w:val="00781C41"/>
    <w:rPr>
      <w:rFonts w:eastAsiaTheme="minorHAnsi"/>
      <w:sz w:val="18"/>
      <w:szCs w:val="18"/>
    </w:rPr>
  </w:style>
  <w:style w:type="character" w:customStyle="1" w:styleId="BalloonTextChar">
    <w:name w:val="Balloon Text Char"/>
    <w:basedOn w:val="DefaultParagraphFont"/>
    <w:link w:val="BalloonText"/>
    <w:uiPriority w:val="99"/>
    <w:semiHidden/>
    <w:rsid w:val="00781C41"/>
    <w:rPr>
      <w:rFonts w:ascii="Times New Roman" w:hAnsi="Times New Roman" w:cs="Times New Roman"/>
      <w:sz w:val="18"/>
      <w:szCs w:val="18"/>
    </w:rPr>
  </w:style>
  <w:style w:type="paragraph" w:customStyle="1" w:styleId="Body">
    <w:name w:val="Body"/>
    <w:basedOn w:val="Normal"/>
    <w:uiPriority w:val="99"/>
    <w:rsid w:val="00781C41"/>
    <w:pPr>
      <w:suppressAutoHyphens/>
      <w:autoSpaceDE w:val="0"/>
      <w:autoSpaceDN w:val="0"/>
      <w:adjustRightInd w:val="0"/>
      <w:spacing w:after="180" w:line="300" w:lineRule="atLeast"/>
      <w:textAlignment w:val="center"/>
    </w:pPr>
    <w:rPr>
      <w:rFonts w:ascii="Calibri" w:hAnsi="Calibri" w:cs="Calibri"/>
      <w:color w:val="394C57"/>
      <w:sz w:val="22"/>
      <w:szCs w:val="22"/>
    </w:rPr>
  </w:style>
  <w:style w:type="paragraph" w:customStyle="1" w:styleId="Body-AfterBoxText">
    <w:name w:val="Body - After Box Text"/>
    <w:basedOn w:val="Body"/>
    <w:uiPriority w:val="99"/>
    <w:rsid w:val="00781C41"/>
    <w:pPr>
      <w:spacing w:before="400"/>
    </w:pPr>
  </w:style>
  <w:style w:type="paragraph" w:customStyle="1" w:styleId="Body-AfterBulletsandNumbers">
    <w:name w:val="Body - After Bullets and Numbers"/>
    <w:basedOn w:val="Body"/>
    <w:uiPriority w:val="99"/>
    <w:rsid w:val="00781C41"/>
    <w:pPr>
      <w:spacing w:before="280"/>
    </w:pPr>
  </w:style>
  <w:style w:type="paragraph" w:customStyle="1" w:styleId="Body-BeforeBulletsorNumbers">
    <w:name w:val="Body - Before Bullets or Numbers"/>
    <w:basedOn w:val="Body"/>
    <w:uiPriority w:val="99"/>
    <w:rsid w:val="00781C41"/>
    <w:pPr>
      <w:spacing w:after="108"/>
    </w:pPr>
  </w:style>
  <w:style w:type="paragraph" w:customStyle="1" w:styleId="Body-FirstParaAfterIntro">
    <w:name w:val="Body - First Para After Intro"/>
    <w:basedOn w:val="Body"/>
    <w:uiPriority w:val="99"/>
    <w:rsid w:val="00781C41"/>
    <w:pPr>
      <w:pBdr>
        <w:top w:val="single" w:sz="6" w:space="22" w:color="5EB6AF"/>
      </w:pBdr>
      <w:spacing w:before="360" w:after="115"/>
    </w:pPr>
  </w:style>
  <w:style w:type="paragraph" w:customStyle="1" w:styleId="BodyBullets">
    <w:name w:val="Body Bullets"/>
    <w:basedOn w:val="Body"/>
    <w:uiPriority w:val="99"/>
    <w:rsid w:val="00781C41"/>
    <w:pPr>
      <w:numPr>
        <w:numId w:val="5"/>
      </w:numPr>
      <w:spacing w:after="100"/>
    </w:pPr>
    <w:rPr>
      <w:color w:val="00858D"/>
      <w:spacing w:val="2"/>
    </w:rPr>
  </w:style>
  <w:style w:type="paragraph" w:customStyle="1" w:styleId="BodyBulletLevel2">
    <w:name w:val="Body Bullet Level2"/>
    <w:basedOn w:val="BodyBullets"/>
    <w:qFormat/>
    <w:rsid w:val="00781C41"/>
    <w:pPr>
      <w:numPr>
        <w:ilvl w:val="1"/>
      </w:numPr>
    </w:pPr>
  </w:style>
  <w:style w:type="paragraph" w:customStyle="1" w:styleId="BodyNumberedList">
    <w:name w:val="Body Numbered List"/>
    <w:basedOn w:val="BodyBullets"/>
    <w:uiPriority w:val="99"/>
    <w:rsid w:val="00781C41"/>
    <w:pPr>
      <w:numPr>
        <w:numId w:val="6"/>
      </w:numPr>
    </w:pPr>
  </w:style>
  <w:style w:type="character" w:customStyle="1" w:styleId="BoldTealBlueStrong">
    <w:name w:val="Bold Teal Blue Strong"/>
    <w:uiPriority w:val="99"/>
    <w:rsid w:val="00781C41"/>
    <w:rPr>
      <w:b/>
      <w:bCs/>
      <w:color w:val="0071AE"/>
    </w:rPr>
  </w:style>
  <w:style w:type="character" w:customStyle="1" w:styleId="BoldedTextLetterV">
    <w:name w:val="Bolded Text (Letter V)"/>
    <w:uiPriority w:val="99"/>
    <w:rsid w:val="00781C41"/>
    <w:rPr>
      <w:b/>
      <w:bCs/>
    </w:rPr>
  </w:style>
  <w:style w:type="character" w:customStyle="1" w:styleId="BoxBoldLetterV">
    <w:name w:val="Box Bold (Letter V)"/>
    <w:uiPriority w:val="99"/>
    <w:rsid w:val="00781C41"/>
    <w:rPr>
      <w:b/>
      <w:bCs/>
    </w:rPr>
  </w:style>
  <w:style w:type="paragraph" w:customStyle="1" w:styleId="BoxSubtitle">
    <w:name w:val="Box Subtitle"/>
    <w:basedOn w:val="Normal"/>
    <w:uiPriority w:val="99"/>
    <w:rsid w:val="00781C41"/>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hAnsiTheme="minorHAnsi" w:cs="Calibri-Bold"/>
      <w:b/>
      <w:bCs/>
      <w:color w:val="00858D"/>
      <w:sz w:val="20"/>
      <w:szCs w:val="20"/>
    </w:rPr>
  </w:style>
  <w:style w:type="paragraph" w:customStyle="1" w:styleId="BoxText">
    <w:name w:val="Box Text"/>
    <w:basedOn w:val="Normal"/>
    <w:uiPriority w:val="99"/>
    <w:rsid w:val="00781C41"/>
    <w:pPr>
      <w:widowControl w:val="0"/>
      <w:suppressAutoHyphens/>
      <w:autoSpaceDE w:val="0"/>
      <w:autoSpaceDN w:val="0"/>
      <w:adjustRightInd w:val="0"/>
      <w:spacing w:before="72" w:after="72" w:line="280" w:lineRule="atLeast"/>
      <w:ind w:left="180" w:right="180"/>
      <w:textAlignment w:val="center"/>
    </w:pPr>
    <w:rPr>
      <w:rFonts w:ascii="Calibri" w:hAnsi="Calibri" w:cs="Calibri"/>
      <w:color w:val="00858D"/>
      <w:spacing w:val="-4"/>
      <w:sz w:val="21"/>
      <w:szCs w:val="21"/>
    </w:rPr>
  </w:style>
  <w:style w:type="paragraph" w:customStyle="1" w:styleId="BoxText-LastParagraph">
    <w:name w:val="Box Text - Last Paragraph"/>
    <w:basedOn w:val="BoxText"/>
    <w:uiPriority w:val="99"/>
    <w:rsid w:val="00781C41"/>
    <w:pPr>
      <w:pBdr>
        <w:bottom w:val="single" w:sz="40" w:space="13" w:color="5EB6AF"/>
      </w:pBdr>
      <w:spacing w:after="270"/>
    </w:pPr>
  </w:style>
  <w:style w:type="paragraph" w:customStyle="1" w:styleId="BoxTitle">
    <w:name w:val="Box Title"/>
    <w:basedOn w:val="Normal"/>
    <w:next w:val="BoxSubtitle"/>
    <w:uiPriority w:val="99"/>
    <w:rsid w:val="00781C41"/>
    <w:pPr>
      <w:keepNext/>
      <w:keepLines/>
      <w:widowControl w:val="0"/>
      <w:pBdr>
        <w:top w:val="single" w:sz="40" w:space="15" w:color="5EB6AF"/>
      </w:pBdr>
      <w:suppressAutoHyphens/>
      <w:autoSpaceDE w:val="0"/>
      <w:autoSpaceDN w:val="0"/>
      <w:adjustRightInd w:val="0"/>
      <w:spacing w:before="360" w:line="300" w:lineRule="atLeast"/>
      <w:ind w:left="187" w:right="360"/>
      <w:textAlignment w:val="center"/>
    </w:pPr>
    <w:rPr>
      <w:rFonts w:cs="Calibri"/>
      <w:color w:val="00858D"/>
      <w:sz w:val="27"/>
      <w:szCs w:val="27"/>
    </w:rPr>
  </w:style>
  <w:style w:type="paragraph" w:customStyle="1" w:styleId="Callouttext">
    <w:name w:val="Callout text"/>
    <w:basedOn w:val="Heading2"/>
    <w:uiPriority w:val="99"/>
    <w:rsid w:val="00781C41"/>
    <w:pPr>
      <w:pBdr>
        <w:top w:val="single" w:sz="40" w:space="10" w:color="D5E0EA"/>
        <w:bottom w:val="single" w:sz="40" w:space="13" w:color="D5E0EA"/>
      </w:pBdr>
      <w:spacing w:before="540" w:after="720"/>
      <w:ind w:left="720"/>
      <w:outlineLvl w:val="9"/>
    </w:pPr>
    <w:rPr>
      <w:rFonts w:cs="Calibri-Italic"/>
      <w:b w:val="0"/>
      <w:bCs w:val="0"/>
      <w:i/>
      <w:iCs/>
      <w:color w:val="3F7C9D"/>
      <w:sz w:val="30"/>
      <w:szCs w:val="30"/>
    </w:rPr>
  </w:style>
  <w:style w:type="table" w:customStyle="1" w:styleId="CDE">
    <w:name w:val="CDE"/>
    <w:basedOn w:val="TableNormal"/>
    <w:uiPriority w:val="99"/>
    <w:rsid w:val="00781C41"/>
    <w:rPr>
      <w:rFonts w:ascii="Arial" w:hAnsi="Arial"/>
      <w:color w:val="0071AE"/>
    </w:rPr>
    <w:tblP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FFFFFF" w:themeColor="background1"/>
        <w:sz w:val="24"/>
      </w:rPr>
      <w:tblPr/>
      <w:tcPr>
        <w:shd w:val="clear" w:color="auto" w:fill="00858A"/>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781C41"/>
    <w:pPr>
      <w:widowControl w:val="0"/>
      <w:suppressAutoHyphens/>
      <w:autoSpaceDE w:val="0"/>
      <w:autoSpaceDN w:val="0"/>
      <w:adjustRightInd w:val="0"/>
      <w:spacing w:before="300" w:after="1440" w:line="600" w:lineRule="exact"/>
      <w:textAlignment w:val="center"/>
    </w:pPr>
    <w:rPr>
      <w:rFonts w:ascii="Calibri" w:hAnsi="Calibri" w:cs="Calibri"/>
      <w:color w:val="0071AE"/>
      <w:sz w:val="52"/>
      <w:szCs w:val="52"/>
    </w:rPr>
  </w:style>
  <w:style w:type="paragraph" w:customStyle="1" w:styleId="Cover-AdditionalInformation">
    <w:name w:val="Cover - Additional Information"/>
    <w:basedOn w:val="Cover-Subtitle"/>
    <w:uiPriority w:val="99"/>
    <w:rsid w:val="00781C41"/>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781C41"/>
    <w:pPr>
      <w:pBdr>
        <w:top w:val="none" w:sz="0" w:space="0" w:color="auto"/>
      </w:pBdr>
      <w:spacing w:before="90"/>
    </w:pPr>
  </w:style>
  <w:style w:type="paragraph" w:customStyle="1" w:styleId="FigureTitle">
    <w:name w:val="Figure Title"/>
    <w:basedOn w:val="Normal"/>
    <w:uiPriority w:val="99"/>
    <w:rsid w:val="00781C41"/>
    <w:pPr>
      <w:keepNext/>
      <w:widowControl w:val="0"/>
      <w:pBdr>
        <w:top w:val="single" w:sz="6" w:space="1" w:color="0071AE"/>
      </w:pBdr>
      <w:suppressAutoHyphens/>
      <w:autoSpaceDE w:val="0"/>
      <w:autoSpaceDN w:val="0"/>
      <w:adjustRightInd w:val="0"/>
      <w:spacing w:before="420" w:after="331" w:line="320" w:lineRule="atLeast"/>
      <w:textAlignment w:val="center"/>
    </w:pPr>
    <w:rPr>
      <w:rFonts w:cs="Arial"/>
      <w:b/>
      <w:bCs/>
      <w:color w:val="0071AE"/>
    </w:rPr>
  </w:style>
  <w:style w:type="paragraph" w:customStyle="1" w:styleId="FigureNotesSources">
    <w:name w:val="Figure Notes/Sources"/>
    <w:basedOn w:val="FigureTitle"/>
    <w:uiPriority w:val="99"/>
    <w:rsid w:val="00781C41"/>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781C41"/>
    <w:rPr>
      <w:rFonts w:asciiTheme="minorHAnsi" w:hAnsiTheme="minorHAnsi" w:cs="Calibri-Bold"/>
      <w:b/>
      <w:bCs/>
      <w:caps/>
      <w:sz w:val="16"/>
      <w:szCs w:val="16"/>
    </w:rPr>
  </w:style>
  <w:style w:type="character" w:styleId="FollowedHyperlink">
    <w:name w:val="FollowedHyperlink"/>
    <w:basedOn w:val="DefaultParagraphFont"/>
    <w:uiPriority w:val="99"/>
    <w:semiHidden/>
    <w:unhideWhenUsed/>
    <w:rsid w:val="00781C41"/>
    <w:rPr>
      <w:color w:val="954F72" w:themeColor="followedHyperlink"/>
      <w:u w:val="single"/>
    </w:rPr>
  </w:style>
  <w:style w:type="paragraph" w:styleId="Footer">
    <w:name w:val="footer"/>
    <w:basedOn w:val="Normal"/>
    <w:link w:val="FooterChar"/>
    <w:uiPriority w:val="99"/>
    <w:unhideWhenUsed/>
    <w:rsid w:val="00781C41"/>
    <w:pPr>
      <w:pBdr>
        <w:top w:val="single" w:sz="4" w:space="5" w:color="597A91"/>
      </w:pBdr>
      <w:tabs>
        <w:tab w:val="center" w:pos="4680"/>
        <w:tab w:val="right" w:pos="9360"/>
      </w:tabs>
      <w:jc w:val="center"/>
    </w:pPr>
    <w:rPr>
      <w:rFonts w:eastAsiaTheme="minorHAnsi" w:cstheme="minorBidi"/>
      <w:color w:val="597A91"/>
    </w:rPr>
  </w:style>
  <w:style w:type="character" w:customStyle="1" w:styleId="FooterChar">
    <w:name w:val="Footer Char"/>
    <w:basedOn w:val="DefaultParagraphFont"/>
    <w:link w:val="Footer"/>
    <w:uiPriority w:val="99"/>
    <w:rsid w:val="00781C41"/>
    <w:rPr>
      <w:rFonts w:ascii="Arial" w:hAnsi="Arial"/>
      <w:color w:val="597A91"/>
    </w:rPr>
  </w:style>
  <w:style w:type="character" w:styleId="FootnoteReference">
    <w:name w:val="footnote reference"/>
    <w:basedOn w:val="DefaultParagraphFont"/>
    <w:uiPriority w:val="99"/>
    <w:unhideWhenUsed/>
    <w:rsid w:val="00781C41"/>
    <w:rPr>
      <w:vertAlign w:val="superscript"/>
    </w:rPr>
  </w:style>
  <w:style w:type="paragraph" w:styleId="FootnoteText">
    <w:name w:val="footnote text"/>
    <w:basedOn w:val="Body"/>
    <w:link w:val="FootnoteTextChar"/>
    <w:uiPriority w:val="99"/>
    <w:rsid w:val="00781C41"/>
    <w:pPr>
      <w:tabs>
        <w:tab w:val="left" w:pos="144"/>
      </w:tabs>
      <w:spacing w:after="40"/>
      <w:ind w:left="144" w:hanging="144"/>
    </w:pPr>
    <w:rPr>
      <w:rFonts w:ascii="Arial" w:hAnsi="Arial"/>
      <w:color w:val="0071AE"/>
      <w:spacing w:val="-2"/>
      <w:sz w:val="24"/>
      <w:szCs w:val="18"/>
    </w:rPr>
  </w:style>
  <w:style w:type="character" w:customStyle="1" w:styleId="FootnoteTextChar">
    <w:name w:val="Footnote Text Char"/>
    <w:basedOn w:val="DefaultParagraphFont"/>
    <w:link w:val="FootnoteText"/>
    <w:uiPriority w:val="99"/>
    <w:rsid w:val="00781C41"/>
    <w:rPr>
      <w:rFonts w:ascii="Arial" w:eastAsia="Times New Roman" w:hAnsi="Arial" w:cs="Calibri"/>
      <w:color w:val="0071AE"/>
      <w:spacing w:val="-2"/>
      <w:szCs w:val="18"/>
    </w:rPr>
  </w:style>
  <w:style w:type="paragraph" w:customStyle="1" w:styleId="graphicparagraph">
    <w:name w:val="graphic paragraph"/>
    <w:basedOn w:val="Body"/>
    <w:uiPriority w:val="99"/>
    <w:rsid w:val="00781C41"/>
    <w:pPr>
      <w:keepNext/>
      <w:spacing w:line="288" w:lineRule="auto"/>
      <w:jc w:val="center"/>
    </w:pPr>
  </w:style>
  <w:style w:type="paragraph" w:customStyle="1" w:styleId="graphicparagraphcoverlogo">
    <w:name w:val="graphic paragraph cover logo"/>
    <w:basedOn w:val="graphicparagraph"/>
    <w:qFormat/>
    <w:rsid w:val="00781C41"/>
    <w:pPr>
      <w:pBdr>
        <w:bottom w:val="single" w:sz="36" w:space="1" w:color="4F94B9"/>
      </w:pBdr>
      <w:spacing w:before="1200" w:after="0"/>
      <w:ind w:left="-720" w:right="-720"/>
      <w:jc w:val="left"/>
    </w:pPr>
  </w:style>
  <w:style w:type="table" w:styleId="GridTable1Light">
    <w:name w:val="Grid Table 1 Light"/>
    <w:basedOn w:val="TableNormal"/>
    <w:uiPriority w:val="46"/>
    <w:rsid w:val="00781C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81C4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81C4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81C41"/>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81C4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81C4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81C41"/>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
    <w:name w:val="Grid Table 3"/>
    <w:basedOn w:val="TableNormal"/>
    <w:uiPriority w:val="48"/>
    <w:rsid w:val="00781C4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781C4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781C4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781C41"/>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781C41"/>
    <w:rPr>
      <w:rFonts w:ascii="Arial" w:hAnsi="Arial"/>
    </w:rPr>
  </w:style>
  <w:style w:type="paragraph" w:customStyle="1" w:styleId="Heading1nopagebreak">
    <w:name w:val="Heading 1 no page break"/>
    <w:basedOn w:val="Normal"/>
    <w:uiPriority w:val="99"/>
    <w:rsid w:val="00781C41"/>
    <w:pPr>
      <w:keepNext/>
      <w:keepLines/>
      <w:pBdr>
        <w:top w:val="single" w:sz="18" w:space="12" w:color="5EB6AF"/>
      </w:pBdr>
      <w:suppressAutoHyphens/>
      <w:autoSpaceDE w:val="0"/>
      <w:autoSpaceDN w:val="0"/>
      <w:adjustRightInd w:val="0"/>
      <w:spacing w:before="900" w:after="540" w:line="760" w:lineRule="atLeast"/>
      <w:textAlignment w:val="center"/>
    </w:pPr>
    <w:rPr>
      <w:rFonts w:ascii="Calibri" w:hAnsi="Calibri" w:cs="Calibri"/>
      <w:color w:val="0071AE"/>
      <w:sz w:val="70"/>
      <w:szCs w:val="70"/>
    </w:rPr>
  </w:style>
  <w:style w:type="paragraph" w:customStyle="1" w:styleId="Heading1withIntronopagebreak">
    <w:name w:val="Heading 1 with Intro no page break"/>
    <w:basedOn w:val="Normal"/>
    <w:uiPriority w:val="99"/>
    <w:rsid w:val="00781C41"/>
    <w:pPr>
      <w:keepNext/>
      <w:keepLines/>
      <w:suppressAutoHyphens/>
      <w:autoSpaceDE w:val="0"/>
      <w:autoSpaceDN w:val="0"/>
      <w:adjustRightInd w:val="0"/>
      <w:spacing w:before="540" w:after="540" w:line="760" w:lineRule="atLeast"/>
      <w:textAlignment w:val="center"/>
    </w:pPr>
    <w:rPr>
      <w:rFonts w:ascii="Calibri" w:hAnsi="Calibri" w:cs="Calibri"/>
      <w:color w:val="0071AE"/>
      <w:sz w:val="70"/>
      <w:szCs w:val="70"/>
    </w:rPr>
  </w:style>
  <w:style w:type="character" w:customStyle="1" w:styleId="Heading4Char">
    <w:name w:val="Heading 4 Char"/>
    <w:basedOn w:val="DefaultParagraphFont"/>
    <w:link w:val="Heading4"/>
    <w:uiPriority w:val="99"/>
    <w:rsid w:val="00781C41"/>
    <w:rPr>
      <w:rFonts w:ascii="Arial" w:eastAsia="Times New Roman" w:hAnsi="Arial" w:cs="Calibri-Bold"/>
      <w:b/>
      <w:bCs/>
      <w:color w:val="00858D"/>
    </w:rPr>
  </w:style>
  <w:style w:type="character" w:styleId="Hyperlink">
    <w:name w:val="Hyperlink"/>
    <w:basedOn w:val="DefaultParagraphFont"/>
    <w:uiPriority w:val="99"/>
    <w:unhideWhenUsed/>
    <w:rsid w:val="00781C41"/>
    <w:rPr>
      <w:color w:val="0071AE"/>
      <w:u w:val="single"/>
    </w:rPr>
  </w:style>
  <w:style w:type="paragraph" w:customStyle="1" w:styleId="IntroParagraphfollowsHeading1">
    <w:name w:val="Intro Paragraph follows Heading 1"/>
    <w:basedOn w:val="Normal"/>
    <w:uiPriority w:val="99"/>
    <w:rsid w:val="00781C41"/>
    <w:pPr>
      <w:keepLines/>
      <w:suppressAutoHyphens/>
      <w:autoSpaceDE w:val="0"/>
      <w:autoSpaceDN w:val="0"/>
      <w:adjustRightInd w:val="0"/>
      <w:spacing w:after="280" w:line="420" w:lineRule="atLeast"/>
      <w:ind w:left="720"/>
      <w:textAlignment w:val="center"/>
    </w:pPr>
    <w:rPr>
      <w:rFonts w:cs="Calibri"/>
      <w:color w:val="00838A"/>
      <w:sz w:val="30"/>
      <w:szCs w:val="30"/>
    </w:rPr>
  </w:style>
  <w:style w:type="character" w:customStyle="1" w:styleId="ItalicTextLetterV">
    <w:name w:val="Italic Text (Letter V)"/>
    <w:uiPriority w:val="99"/>
    <w:rsid w:val="00781C41"/>
    <w:rPr>
      <w:i/>
      <w:iCs/>
    </w:rPr>
  </w:style>
  <w:style w:type="paragraph" w:styleId="ListBullet">
    <w:name w:val="List Bullet"/>
    <w:basedOn w:val="Normal"/>
    <w:uiPriority w:val="99"/>
    <w:unhideWhenUsed/>
    <w:rsid w:val="00781C41"/>
    <w:pPr>
      <w:numPr>
        <w:numId w:val="8"/>
      </w:numPr>
      <w:spacing w:line="360" w:lineRule="atLeast"/>
      <w:contextualSpacing/>
    </w:pPr>
    <w:rPr>
      <w:rFonts w:eastAsiaTheme="minorHAnsi" w:cstheme="minorBidi"/>
      <w:color w:val="00838A"/>
    </w:rPr>
  </w:style>
  <w:style w:type="paragraph" w:styleId="ListBullet2">
    <w:name w:val="List Bullet 2"/>
    <w:basedOn w:val="Normal"/>
    <w:uiPriority w:val="99"/>
    <w:unhideWhenUsed/>
    <w:rsid w:val="00781C41"/>
    <w:pPr>
      <w:numPr>
        <w:numId w:val="10"/>
      </w:numPr>
      <w:spacing w:line="360" w:lineRule="atLeast"/>
      <w:contextualSpacing/>
    </w:pPr>
    <w:rPr>
      <w:rFonts w:eastAsiaTheme="minorHAnsi" w:cstheme="minorBidi"/>
      <w:color w:val="00838A"/>
    </w:rPr>
  </w:style>
  <w:style w:type="paragraph" w:styleId="ListNumber">
    <w:name w:val="List Number"/>
    <w:basedOn w:val="Normal"/>
    <w:uiPriority w:val="99"/>
    <w:unhideWhenUsed/>
    <w:rsid w:val="005D5A14"/>
    <w:pPr>
      <w:numPr>
        <w:numId w:val="12"/>
      </w:numPr>
      <w:snapToGrid w:val="0"/>
      <w:spacing w:after="100" w:line="300" w:lineRule="atLeast"/>
    </w:pPr>
    <w:rPr>
      <w:rFonts w:eastAsiaTheme="minorHAnsi" w:cstheme="minorBidi"/>
      <w:color w:val="000000" w:themeColor="text1"/>
    </w:rPr>
  </w:style>
  <w:style w:type="paragraph" w:customStyle="1" w:styleId="PageHeadertextbox">
    <w:name w:val="Page Header textbox"/>
    <w:basedOn w:val="Normal"/>
    <w:uiPriority w:val="99"/>
    <w:rsid w:val="00781C41"/>
    <w:pPr>
      <w:widowControl w:val="0"/>
      <w:autoSpaceDE w:val="0"/>
      <w:autoSpaceDN w:val="0"/>
      <w:adjustRightInd w:val="0"/>
      <w:spacing w:line="288" w:lineRule="auto"/>
      <w:textAlignment w:val="center"/>
    </w:pPr>
    <w:rPr>
      <w:rFonts w:ascii="Calibri" w:hAnsi="Calibri" w:cs="Calibri"/>
      <w:color w:val="83A3B3"/>
      <w:sz w:val="18"/>
      <w:szCs w:val="18"/>
    </w:rPr>
  </w:style>
  <w:style w:type="character" w:styleId="PageNumber">
    <w:name w:val="page number"/>
    <w:basedOn w:val="DefaultParagraphFont"/>
    <w:uiPriority w:val="99"/>
    <w:semiHidden/>
    <w:unhideWhenUsed/>
    <w:rsid w:val="00781C41"/>
    <w:rPr>
      <w:rFonts w:ascii="Arial" w:hAnsi="Arial"/>
      <w:color w:val="597A91"/>
      <w:sz w:val="20"/>
      <w:bdr w:val="none" w:sz="0" w:space="0" w:color="auto"/>
    </w:rPr>
  </w:style>
  <w:style w:type="table" w:styleId="PlainTable1">
    <w:name w:val="Plain Table 1"/>
    <w:basedOn w:val="TableNormal"/>
    <w:uiPriority w:val="41"/>
    <w:rsid w:val="00781C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81C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781C41"/>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cs="Calibri"/>
      <w:color w:val="4E7088"/>
      <w:szCs w:val="22"/>
    </w:rPr>
  </w:style>
  <w:style w:type="paragraph" w:customStyle="1" w:styleId="PullquotewithAttribution">
    <w:name w:val="Pullquote with Attribution"/>
    <w:basedOn w:val="Callouttext"/>
    <w:next w:val="PullquoteAttribution"/>
    <w:uiPriority w:val="99"/>
    <w:rsid w:val="00781C41"/>
    <w:pPr>
      <w:keepLines w:val="0"/>
      <w:pBdr>
        <w:bottom w:val="none" w:sz="0" w:space="0" w:color="auto"/>
      </w:pBdr>
      <w:spacing w:after="160" w:line="420" w:lineRule="atLeast"/>
    </w:pPr>
    <w:rPr>
      <w:sz w:val="28"/>
      <w:szCs w:val="28"/>
    </w:rPr>
  </w:style>
  <w:style w:type="paragraph" w:styleId="Subtitle">
    <w:name w:val="Subtitle"/>
    <w:basedOn w:val="Normal"/>
    <w:next w:val="Normal"/>
    <w:link w:val="SubtitleChar"/>
    <w:uiPriority w:val="11"/>
    <w:rsid w:val="00781C41"/>
    <w:pPr>
      <w:numPr>
        <w:ilvl w:val="1"/>
      </w:numPr>
      <w:spacing w:before="300" w:after="1200" w:line="560" w:lineRule="atLeast"/>
    </w:pPr>
    <w:rPr>
      <w:rFonts w:eastAsiaTheme="minorEastAsia" w:cstheme="minorBidi"/>
      <w:color w:val="0071AE"/>
      <w:spacing w:val="15"/>
      <w:sz w:val="48"/>
      <w:szCs w:val="48"/>
    </w:rPr>
  </w:style>
  <w:style w:type="character" w:customStyle="1" w:styleId="SubtitleChar">
    <w:name w:val="Subtitle Char"/>
    <w:basedOn w:val="DefaultParagraphFont"/>
    <w:link w:val="Subtitle"/>
    <w:uiPriority w:val="11"/>
    <w:rsid w:val="00781C41"/>
    <w:rPr>
      <w:rFonts w:ascii="Arial" w:eastAsiaTheme="minorEastAsia" w:hAnsi="Arial"/>
      <w:color w:val="0071AE"/>
      <w:spacing w:val="15"/>
      <w:sz w:val="48"/>
      <w:szCs w:val="48"/>
    </w:rPr>
  </w:style>
  <w:style w:type="paragraph" w:customStyle="1" w:styleId="TableCategoryText">
    <w:name w:val="Table Category Text"/>
    <w:uiPriority w:val="99"/>
    <w:rsid w:val="005D5A14"/>
    <w:pPr>
      <w:spacing w:after="160" w:line="270" w:lineRule="atLeast"/>
    </w:pPr>
    <w:rPr>
      <w:rFonts w:ascii="Arial" w:eastAsia="Times New Roman" w:hAnsi="Arial" w:cs="Calibri-Bold"/>
      <w:b/>
      <w:bCs/>
      <w:color w:val="394C57"/>
      <w:spacing w:val="-2"/>
      <w:szCs w:val="18"/>
    </w:rPr>
  </w:style>
  <w:style w:type="paragraph" w:customStyle="1" w:styleId="TableBodyText">
    <w:name w:val="Table Body Text"/>
    <w:basedOn w:val="TableCategoryText"/>
    <w:uiPriority w:val="99"/>
    <w:rsid w:val="00F57E64"/>
    <w:pPr>
      <w:spacing w:after="120" w:line="270" w:lineRule="exact"/>
    </w:pPr>
    <w:rPr>
      <w:rFonts w:cs="Calibri"/>
      <w:b w:val="0"/>
      <w:color w:val="0071AE"/>
      <w:spacing w:val="0"/>
    </w:rPr>
  </w:style>
  <w:style w:type="paragraph" w:customStyle="1" w:styleId="TableBullets">
    <w:name w:val="Table Bullets"/>
    <w:basedOn w:val="TableBodyText"/>
    <w:uiPriority w:val="99"/>
    <w:rsid w:val="00F57E64"/>
    <w:pPr>
      <w:widowControl w:val="0"/>
      <w:numPr>
        <w:numId w:val="14"/>
      </w:numPr>
      <w:suppressAutoHyphens/>
      <w:autoSpaceDE w:val="0"/>
      <w:autoSpaceDN w:val="0"/>
      <w:adjustRightInd w:val="0"/>
      <w:spacing w:line="240" w:lineRule="atLeast"/>
      <w:textAlignment w:val="center"/>
    </w:pPr>
    <w:rPr>
      <w:spacing w:val="-2"/>
    </w:rPr>
  </w:style>
  <w:style w:type="table" w:styleId="TableGridLight">
    <w:name w:val="Grid Table Light"/>
    <w:basedOn w:val="TableNormal"/>
    <w:uiPriority w:val="40"/>
    <w:rsid w:val="00781C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 Header Row"/>
    <w:basedOn w:val="TableCategoryText"/>
    <w:uiPriority w:val="99"/>
    <w:rsid w:val="00073CA3"/>
    <w:pPr>
      <w:spacing w:after="0"/>
      <w:jc w:val="center"/>
    </w:pPr>
    <w:rPr>
      <w:rFonts w:eastAsia="Calibri"/>
      <w:bCs w:val="0"/>
      <w:color w:val="FFFFFF"/>
      <w:spacing w:val="-8"/>
      <w:szCs w:val="20"/>
    </w:rPr>
  </w:style>
  <w:style w:type="paragraph" w:customStyle="1" w:styleId="TableNotesSources">
    <w:name w:val="Table Notes/Sources"/>
    <w:basedOn w:val="FigureTitle"/>
    <w:uiPriority w:val="99"/>
    <w:rsid w:val="00781C41"/>
    <w:pPr>
      <w:keepNext w:val="0"/>
      <w:pBdr>
        <w:top w:val="none" w:sz="0" w:space="0" w:color="auto"/>
      </w:pBdr>
      <w:spacing w:before="72" w:after="360" w:line="270" w:lineRule="atLeast"/>
    </w:pPr>
    <w:rPr>
      <w:rFonts w:cs="Calibri"/>
      <w:b w:val="0"/>
      <w:szCs w:val="16"/>
    </w:rPr>
  </w:style>
  <w:style w:type="paragraph" w:styleId="TableofFigures">
    <w:name w:val="table of figures"/>
    <w:basedOn w:val="Normal"/>
    <w:uiPriority w:val="99"/>
    <w:rsid w:val="00781C41"/>
    <w:pPr>
      <w:widowControl w:val="0"/>
      <w:tabs>
        <w:tab w:val="right" w:pos="9160"/>
      </w:tabs>
      <w:suppressAutoHyphens/>
      <w:autoSpaceDE w:val="0"/>
      <w:autoSpaceDN w:val="0"/>
      <w:adjustRightInd w:val="0"/>
      <w:spacing w:before="29" w:after="115" w:line="260" w:lineRule="atLeast"/>
      <w:ind w:left="720"/>
      <w:textAlignment w:val="center"/>
    </w:pPr>
    <w:rPr>
      <w:rFonts w:ascii="Calibri" w:hAnsi="Calibri" w:cs="Calibri"/>
      <w:b/>
      <w:bCs/>
      <w:noProof/>
      <w:color w:val="394C57"/>
      <w:spacing w:val="4"/>
      <w:sz w:val="20"/>
      <w:szCs w:val="20"/>
    </w:rPr>
  </w:style>
  <w:style w:type="paragraph" w:customStyle="1" w:styleId="TableTitle">
    <w:name w:val="Table Title"/>
    <w:basedOn w:val="Normal"/>
    <w:uiPriority w:val="99"/>
    <w:rsid w:val="00F57E64"/>
    <w:pPr>
      <w:keepNext/>
      <w:keepLines/>
      <w:widowControl w:val="0"/>
      <w:pBdr>
        <w:top w:val="single" w:sz="6" w:space="1" w:color="0071AE"/>
      </w:pBdr>
      <w:suppressAutoHyphens/>
      <w:autoSpaceDE w:val="0"/>
      <w:autoSpaceDN w:val="0"/>
      <w:adjustRightInd w:val="0"/>
      <w:spacing w:before="360" w:line="320" w:lineRule="atLeast"/>
      <w:textAlignment w:val="center"/>
    </w:pPr>
    <w:rPr>
      <w:rFonts w:cs="Calibri-Bold"/>
      <w:b/>
      <w:bCs/>
      <w:color w:val="0071AE"/>
    </w:rPr>
  </w:style>
  <w:style w:type="paragraph" w:styleId="Title">
    <w:name w:val="Title"/>
    <w:basedOn w:val="Normal"/>
    <w:next w:val="Normal"/>
    <w:link w:val="TitleChar"/>
    <w:uiPriority w:val="10"/>
    <w:rsid w:val="00781C41"/>
    <w:pPr>
      <w:spacing w:before="480" w:line="920" w:lineRule="atLeast"/>
      <w:contextualSpacing/>
    </w:pPr>
    <w:rPr>
      <w:rFonts w:eastAsiaTheme="majorEastAsia" w:cstheme="majorBidi"/>
      <w:color w:val="394C57"/>
      <w:spacing w:val="-10"/>
      <w:kern w:val="28"/>
      <w:sz w:val="84"/>
      <w:szCs w:val="84"/>
    </w:rPr>
  </w:style>
  <w:style w:type="character" w:customStyle="1" w:styleId="TitleChar">
    <w:name w:val="Title Char"/>
    <w:basedOn w:val="DefaultParagraphFont"/>
    <w:link w:val="Title"/>
    <w:uiPriority w:val="10"/>
    <w:rsid w:val="00781C41"/>
    <w:rPr>
      <w:rFonts w:ascii="Arial" w:eastAsiaTheme="majorEastAsia" w:hAnsi="Arial" w:cstheme="majorBidi"/>
      <w:color w:val="394C57"/>
      <w:spacing w:val="-10"/>
      <w:kern w:val="28"/>
      <w:sz w:val="84"/>
      <w:szCs w:val="84"/>
    </w:rPr>
  </w:style>
  <w:style w:type="paragraph" w:styleId="TOC1">
    <w:name w:val="toc 1"/>
    <w:basedOn w:val="Normal"/>
    <w:next w:val="Normal"/>
    <w:uiPriority w:val="39"/>
    <w:unhideWhenUsed/>
    <w:rsid w:val="00781C41"/>
    <w:pPr>
      <w:widowControl w:val="0"/>
      <w:pBdr>
        <w:top w:val="single" w:sz="32" w:space="5" w:color="7EC2C6"/>
      </w:pBdr>
      <w:tabs>
        <w:tab w:val="right" w:pos="9180"/>
      </w:tabs>
      <w:suppressAutoHyphens/>
      <w:autoSpaceDE w:val="0"/>
      <w:autoSpaceDN w:val="0"/>
      <w:adjustRightInd w:val="0"/>
      <w:spacing w:before="380" w:after="100" w:line="320" w:lineRule="atLeast"/>
      <w:ind w:left="720"/>
      <w:textAlignment w:val="center"/>
    </w:pPr>
    <w:rPr>
      <w:rFonts w:cs="Calibri"/>
      <w:b/>
      <w:bCs/>
      <w:color w:val="00858D"/>
      <w:spacing w:val="3"/>
      <w:sz w:val="28"/>
      <w:szCs w:val="28"/>
    </w:rPr>
  </w:style>
  <w:style w:type="paragraph" w:styleId="TOC2">
    <w:name w:val="toc 2"/>
    <w:basedOn w:val="Normal"/>
    <w:next w:val="Normal"/>
    <w:autoRedefine/>
    <w:uiPriority w:val="39"/>
    <w:unhideWhenUsed/>
    <w:rsid w:val="00781C41"/>
    <w:pPr>
      <w:widowControl w:val="0"/>
      <w:tabs>
        <w:tab w:val="right" w:pos="9180"/>
      </w:tabs>
      <w:suppressAutoHyphens/>
      <w:autoSpaceDE w:val="0"/>
      <w:autoSpaceDN w:val="0"/>
      <w:adjustRightInd w:val="0"/>
      <w:spacing w:before="29" w:after="115" w:line="260" w:lineRule="atLeast"/>
      <w:ind w:left="1080"/>
      <w:textAlignment w:val="center"/>
    </w:pPr>
    <w:rPr>
      <w:rFonts w:cs="Calibri"/>
      <w:b/>
      <w:bCs/>
      <w:color w:val="394C57"/>
      <w:spacing w:val="2"/>
      <w:sz w:val="22"/>
      <w:szCs w:val="22"/>
    </w:rPr>
  </w:style>
  <w:style w:type="paragraph" w:styleId="TOC3">
    <w:name w:val="toc 3"/>
    <w:basedOn w:val="Normal"/>
    <w:next w:val="Normal"/>
    <w:uiPriority w:val="39"/>
    <w:unhideWhenUsed/>
    <w:rsid w:val="00781C41"/>
    <w:pPr>
      <w:widowControl w:val="0"/>
      <w:tabs>
        <w:tab w:val="right" w:pos="9180"/>
      </w:tabs>
      <w:suppressAutoHyphens/>
      <w:autoSpaceDE w:val="0"/>
      <w:autoSpaceDN w:val="0"/>
      <w:adjustRightInd w:val="0"/>
      <w:spacing w:before="29" w:after="115" w:line="260" w:lineRule="atLeast"/>
      <w:ind w:left="1440" w:right="504"/>
      <w:textAlignment w:val="center"/>
    </w:pPr>
    <w:rPr>
      <w:rFonts w:cs="Arial"/>
      <w:b/>
      <w:bCs/>
      <w:noProof/>
      <w:color w:val="394C57"/>
      <w:spacing w:val="4"/>
      <w:szCs w:val="21"/>
    </w:rPr>
  </w:style>
  <w:style w:type="paragraph" w:customStyle="1" w:styleId="TOCContentsHeading">
    <w:name w:val="TOC Contents Heading"/>
    <w:basedOn w:val="Normal"/>
    <w:uiPriority w:val="99"/>
    <w:rsid w:val="00781C41"/>
    <w:pPr>
      <w:widowControl w:val="0"/>
      <w:suppressAutoHyphens/>
      <w:autoSpaceDE w:val="0"/>
      <w:autoSpaceDN w:val="0"/>
      <w:adjustRightInd w:val="0"/>
      <w:spacing w:before="720" w:after="288" w:line="1040" w:lineRule="exact"/>
      <w:textAlignment w:val="center"/>
    </w:pPr>
    <w:rPr>
      <w:rFonts w:ascii="Calibri" w:hAnsi="Calibri" w:cs="Calibri"/>
      <w:color w:val="0071AE"/>
      <w:sz w:val="80"/>
      <w:szCs w:val="80"/>
    </w:rPr>
  </w:style>
  <w:style w:type="paragraph" w:customStyle="1" w:styleId="TOCListHeading">
    <w:name w:val="TOC List Heading"/>
    <w:basedOn w:val="Normal"/>
    <w:uiPriority w:val="99"/>
    <w:rsid w:val="00781C41"/>
    <w:pPr>
      <w:widowControl w:val="0"/>
      <w:pBdr>
        <w:top w:val="single" w:sz="32" w:space="5" w:color="D3E4ED"/>
      </w:pBdr>
      <w:suppressAutoHyphens/>
      <w:autoSpaceDE w:val="0"/>
      <w:autoSpaceDN w:val="0"/>
      <w:adjustRightInd w:val="0"/>
      <w:spacing w:before="480" w:after="180" w:line="320" w:lineRule="atLeast"/>
      <w:ind w:left="720"/>
      <w:textAlignment w:val="center"/>
    </w:pPr>
    <w:rPr>
      <w:rFonts w:asciiTheme="minorHAnsi" w:hAnsiTheme="minorHAnsi" w:cs="Calibri-Bold"/>
      <w:b/>
      <w:bCs/>
      <w:caps/>
      <w:color w:val="0071AE"/>
      <w:sz w:val="28"/>
      <w:szCs w:val="28"/>
    </w:rPr>
  </w:style>
  <w:style w:type="paragraph" w:customStyle="1" w:styleId="TOCTablesFigures">
    <w:name w:val="TOC Tables/Figures"/>
    <w:basedOn w:val="Normal"/>
    <w:uiPriority w:val="99"/>
    <w:rsid w:val="00781C41"/>
    <w:pPr>
      <w:tabs>
        <w:tab w:val="right" w:pos="9160"/>
      </w:tabs>
      <w:suppressAutoHyphens/>
      <w:autoSpaceDE w:val="0"/>
      <w:autoSpaceDN w:val="0"/>
      <w:adjustRightInd w:val="0"/>
      <w:spacing w:before="29" w:after="115" w:line="260" w:lineRule="atLeast"/>
      <w:ind w:left="720"/>
      <w:textAlignment w:val="center"/>
    </w:pPr>
    <w:rPr>
      <w:rFonts w:ascii="Calibri" w:hAnsi="Calibri" w:cs="Calibri"/>
      <w:b/>
      <w:bCs/>
      <w:color w:val="394C57"/>
      <w:spacing w:val="4"/>
      <w:sz w:val="20"/>
      <w:szCs w:val="20"/>
    </w:rPr>
  </w:style>
  <w:style w:type="character" w:customStyle="1" w:styleId="UnresolvedMention1">
    <w:name w:val="Unresolved Mention1"/>
    <w:basedOn w:val="DefaultParagraphFont"/>
    <w:uiPriority w:val="99"/>
    <w:semiHidden/>
    <w:unhideWhenUsed/>
    <w:rsid w:val="00781C41"/>
    <w:rPr>
      <w:color w:val="605E5C"/>
      <w:shd w:val="clear" w:color="auto" w:fill="E1DFDD"/>
    </w:rPr>
  </w:style>
  <w:style w:type="paragraph" w:customStyle="1" w:styleId="TableCategoryBullet">
    <w:name w:val="Table Category Bullet"/>
    <w:basedOn w:val="TableCategoryText"/>
    <w:qFormat/>
    <w:rsid w:val="005D5A14"/>
    <w:pPr>
      <w:numPr>
        <w:numId w:val="16"/>
      </w:numPr>
    </w:pPr>
    <w:rPr>
      <w:rFonts w:eastAsia="Calibri"/>
    </w:rPr>
  </w:style>
  <w:style w:type="character" w:styleId="CommentReference">
    <w:name w:val="annotation reference"/>
    <w:basedOn w:val="DefaultParagraphFont"/>
    <w:uiPriority w:val="99"/>
    <w:semiHidden/>
    <w:unhideWhenUsed/>
    <w:rsid w:val="00D70640"/>
    <w:rPr>
      <w:sz w:val="16"/>
      <w:szCs w:val="16"/>
    </w:rPr>
  </w:style>
  <w:style w:type="paragraph" w:styleId="CommentText">
    <w:name w:val="annotation text"/>
    <w:basedOn w:val="Normal"/>
    <w:link w:val="CommentTextChar"/>
    <w:uiPriority w:val="99"/>
    <w:semiHidden/>
    <w:unhideWhenUsed/>
    <w:rsid w:val="00D70640"/>
    <w:rPr>
      <w:sz w:val="20"/>
      <w:szCs w:val="20"/>
    </w:rPr>
  </w:style>
  <w:style w:type="character" w:customStyle="1" w:styleId="CommentTextChar">
    <w:name w:val="Comment Text Char"/>
    <w:basedOn w:val="DefaultParagraphFont"/>
    <w:link w:val="CommentText"/>
    <w:uiPriority w:val="99"/>
    <w:semiHidden/>
    <w:rsid w:val="00D7064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0640"/>
    <w:rPr>
      <w:b/>
      <w:bCs/>
    </w:rPr>
  </w:style>
  <w:style w:type="character" w:customStyle="1" w:styleId="CommentSubjectChar">
    <w:name w:val="Comment Subject Char"/>
    <w:basedOn w:val="CommentTextChar"/>
    <w:link w:val="CommentSubject"/>
    <w:uiPriority w:val="99"/>
    <w:semiHidden/>
    <w:rsid w:val="00D7064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137770">
      <w:bodyDiv w:val="1"/>
      <w:marLeft w:val="0"/>
      <w:marRight w:val="0"/>
      <w:marTop w:val="0"/>
      <w:marBottom w:val="0"/>
      <w:divBdr>
        <w:top w:val="none" w:sz="0" w:space="0" w:color="auto"/>
        <w:left w:val="none" w:sz="0" w:space="0" w:color="auto"/>
        <w:bottom w:val="none" w:sz="0" w:space="0" w:color="auto"/>
        <w:right w:val="none" w:sz="0" w:space="0" w:color="auto"/>
      </w:divBdr>
      <w:divsChild>
        <w:div w:id="171923039">
          <w:marLeft w:val="0"/>
          <w:marRight w:val="0"/>
          <w:marTop w:val="0"/>
          <w:marBottom w:val="0"/>
          <w:divBdr>
            <w:top w:val="none" w:sz="0" w:space="0" w:color="auto"/>
            <w:left w:val="none" w:sz="0" w:space="0" w:color="auto"/>
            <w:bottom w:val="none" w:sz="0" w:space="0" w:color="auto"/>
            <w:right w:val="none" w:sz="0" w:space="0" w:color="auto"/>
          </w:divBdr>
        </w:div>
        <w:div w:id="573583550">
          <w:marLeft w:val="0"/>
          <w:marRight w:val="0"/>
          <w:marTop w:val="0"/>
          <w:marBottom w:val="0"/>
          <w:divBdr>
            <w:top w:val="none" w:sz="0" w:space="0" w:color="auto"/>
            <w:left w:val="none" w:sz="0" w:space="0" w:color="auto"/>
            <w:bottom w:val="none" w:sz="0" w:space="0" w:color="auto"/>
            <w:right w:val="none" w:sz="0" w:space="0" w:color="auto"/>
          </w:divBdr>
        </w:div>
        <w:div w:id="299774780">
          <w:marLeft w:val="0"/>
          <w:marRight w:val="0"/>
          <w:marTop w:val="0"/>
          <w:marBottom w:val="0"/>
          <w:divBdr>
            <w:top w:val="none" w:sz="0" w:space="0" w:color="auto"/>
            <w:left w:val="none" w:sz="0" w:space="0" w:color="auto"/>
            <w:bottom w:val="none" w:sz="0" w:space="0" w:color="auto"/>
            <w:right w:val="none" w:sz="0" w:space="0" w:color="auto"/>
          </w:divBdr>
        </w:div>
        <w:div w:id="382871400">
          <w:marLeft w:val="0"/>
          <w:marRight w:val="0"/>
          <w:marTop w:val="0"/>
          <w:marBottom w:val="0"/>
          <w:divBdr>
            <w:top w:val="none" w:sz="0" w:space="0" w:color="auto"/>
            <w:left w:val="none" w:sz="0" w:space="0" w:color="auto"/>
            <w:bottom w:val="none" w:sz="0" w:space="0" w:color="auto"/>
            <w:right w:val="none" w:sz="0" w:space="0" w:color="auto"/>
          </w:divBdr>
        </w:div>
        <w:div w:id="1231892698">
          <w:marLeft w:val="0"/>
          <w:marRight w:val="0"/>
          <w:marTop w:val="0"/>
          <w:marBottom w:val="0"/>
          <w:divBdr>
            <w:top w:val="none" w:sz="0" w:space="0" w:color="auto"/>
            <w:left w:val="none" w:sz="0" w:space="0" w:color="auto"/>
            <w:bottom w:val="none" w:sz="0" w:space="0" w:color="auto"/>
            <w:right w:val="none" w:sz="0" w:space="0" w:color="auto"/>
          </w:divBdr>
        </w:div>
        <w:div w:id="300579923">
          <w:marLeft w:val="0"/>
          <w:marRight w:val="0"/>
          <w:marTop w:val="0"/>
          <w:marBottom w:val="0"/>
          <w:divBdr>
            <w:top w:val="none" w:sz="0" w:space="0" w:color="auto"/>
            <w:left w:val="none" w:sz="0" w:space="0" w:color="auto"/>
            <w:bottom w:val="none" w:sz="0" w:space="0" w:color="auto"/>
            <w:right w:val="none" w:sz="0" w:space="0" w:color="auto"/>
          </w:divBdr>
          <w:divsChild>
            <w:div w:id="726149003">
              <w:marLeft w:val="0"/>
              <w:marRight w:val="0"/>
              <w:marTop w:val="0"/>
              <w:marBottom w:val="0"/>
              <w:divBdr>
                <w:top w:val="none" w:sz="0" w:space="0" w:color="auto"/>
                <w:left w:val="none" w:sz="0" w:space="0" w:color="auto"/>
                <w:bottom w:val="none" w:sz="0" w:space="0" w:color="auto"/>
                <w:right w:val="none" w:sz="0" w:space="0" w:color="auto"/>
              </w:divBdr>
            </w:div>
            <w:div w:id="134495447">
              <w:marLeft w:val="0"/>
              <w:marRight w:val="0"/>
              <w:marTop w:val="0"/>
              <w:marBottom w:val="0"/>
              <w:divBdr>
                <w:top w:val="none" w:sz="0" w:space="0" w:color="auto"/>
                <w:left w:val="none" w:sz="0" w:space="0" w:color="auto"/>
                <w:bottom w:val="none" w:sz="0" w:space="0" w:color="auto"/>
                <w:right w:val="none" w:sz="0" w:space="0" w:color="auto"/>
              </w:divBdr>
            </w:div>
          </w:divsChild>
        </w:div>
        <w:div w:id="566459178">
          <w:marLeft w:val="0"/>
          <w:marRight w:val="0"/>
          <w:marTop w:val="0"/>
          <w:marBottom w:val="0"/>
          <w:divBdr>
            <w:top w:val="none" w:sz="0" w:space="0" w:color="auto"/>
            <w:left w:val="none" w:sz="0" w:space="0" w:color="auto"/>
            <w:bottom w:val="none" w:sz="0" w:space="0" w:color="auto"/>
            <w:right w:val="none" w:sz="0" w:space="0" w:color="auto"/>
          </w:divBdr>
        </w:div>
        <w:div w:id="499465527">
          <w:marLeft w:val="0"/>
          <w:marRight w:val="0"/>
          <w:marTop w:val="0"/>
          <w:marBottom w:val="0"/>
          <w:divBdr>
            <w:top w:val="none" w:sz="0" w:space="0" w:color="auto"/>
            <w:left w:val="none" w:sz="0" w:space="0" w:color="auto"/>
            <w:bottom w:val="none" w:sz="0" w:space="0" w:color="auto"/>
            <w:right w:val="none" w:sz="0" w:space="0" w:color="auto"/>
          </w:divBdr>
        </w:div>
        <w:div w:id="545800687">
          <w:marLeft w:val="0"/>
          <w:marRight w:val="0"/>
          <w:marTop w:val="0"/>
          <w:marBottom w:val="0"/>
          <w:divBdr>
            <w:top w:val="none" w:sz="0" w:space="0" w:color="auto"/>
            <w:left w:val="none" w:sz="0" w:space="0" w:color="auto"/>
            <w:bottom w:val="none" w:sz="0" w:space="0" w:color="auto"/>
            <w:right w:val="none" w:sz="0" w:space="0" w:color="auto"/>
          </w:divBdr>
          <w:divsChild>
            <w:div w:id="2085561881">
              <w:marLeft w:val="0"/>
              <w:marRight w:val="0"/>
              <w:marTop w:val="0"/>
              <w:marBottom w:val="0"/>
              <w:divBdr>
                <w:top w:val="none" w:sz="0" w:space="0" w:color="auto"/>
                <w:left w:val="none" w:sz="0" w:space="0" w:color="auto"/>
                <w:bottom w:val="none" w:sz="0" w:space="0" w:color="auto"/>
                <w:right w:val="none" w:sz="0" w:space="0" w:color="auto"/>
              </w:divBdr>
            </w:div>
            <w:div w:id="355235574">
              <w:marLeft w:val="0"/>
              <w:marRight w:val="0"/>
              <w:marTop w:val="0"/>
              <w:marBottom w:val="0"/>
              <w:divBdr>
                <w:top w:val="none" w:sz="0" w:space="0" w:color="auto"/>
                <w:left w:val="none" w:sz="0" w:space="0" w:color="auto"/>
                <w:bottom w:val="none" w:sz="0" w:space="0" w:color="auto"/>
                <w:right w:val="none" w:sz="0" w:space="0" w:color="auto"/>
              </w:divBdr>
            </w:div>
            <w:div w:id="1947079383">
              <w:marLeft w:val="0"/>
              <w:marRight w:val="0"/>
              <w:marTop w:val="0"/>
              <w:marBottom w:val="0"/>
              <w:divBdr>
                <w:top w:val="none" w:sz="0" w:space="0" w:color="auto"/>
                <w:left w:val="none" w:sz="0" w:space="0" w:color="auto"/>
                <w:bottom w:val="none" w:sz="0" w:space="0" w:color="auto"/>
                <w:right w:val="none" w:sz="0" w:space="0" w:color="auto"/>
              </w:divBdr>
            </w:div>
            <w:div w:id="1141734076">
              <w:marLeft w:val="0"/>
              <w:marRight w:val="0"/>
              <w:marTop w:val="0"/>
              <w:marBottom w:val="0"/>
              <w:divBdr>
                <w:top w:val="none" w:sz="0" w:space="0" w:color="auto"/>
                <w:left w:val="none" w:sz="0" w:space="0" w:color="auto"/>
                <w:bottom w:val="none" w:sz="0" w:space="0" w:color="auto"/>
                <w:right w:val="none" w:sz="0" w:space="0" w:color="auto"/>
              </w:divBdr>
            </w:div>
            <w:div w:id="2011054973">
              <w:marLeft w:val="0"/>
              <w:marRight w:val="0"/>
              <w:marTop w:val="0"/>
              <w:marBottom w:val="0"/>
              <w:divBdr>
                <w:top w:val="none" w:sz="0" w:space="0" w:color="auto"/>
                <w:left w:val="none" w:sz="0" w:space="0" w:color="auto"/>
                <w:bottom w:val="none" w:sz="0" w:space="0" w:color="auto"/>
                <w:right w:val="none" w:sz="0" w:space="0" w:color="auto"/>
              </w:divBdr>
              <w:divsChild>
                <w:div w:id="761216738">
                  <w:marLeft w:val="0"/>
                  <w:marRight w:val="0"/>
                  <w:marTop w:val="0"/>
                  <w:marBottom w:val="0"/>
                  <w:divBdr>
                    <w:top w:val="none" w:sz="0" w:space="0" w:color="auto"/>
                    <w:left w:val="none" w:sz="0" w:space="0" w:color="auto"/>
                    <w:bottom w:val="none" w:sz="0" w:space="0" w:color="auto"/>
                    <w:right w:val="none" w:sz="0" w:space="0" w:color="auto"/>
                  </w:divBdr>
                </w:div>
                <w:div w:id="19831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7839">
      <w:bodyDiv w:val="1"/>
      <w:marLeft w:val="0"/>
      <w:marRight w:val="0"/>
      <w:marTop w:val="0"/>
      <w:marBottom w:val="0"/>
      <w:divBdr>
        <w:top w:val="none" w:sz="0" w:space="0" w:color="auto"/>
        <w:left w:val="none" w:sz="0" w:space="0" w:color="auto"/>
        <w:bottom w:val="none" w:sz="0" w:space="0" w:color="auto"/>
        <w:right w:val="none" w:sz="0" w:space="0" w:color="auto"/>
      </w:divBdr>
      <w:divsChild>
        <w:div w:id="2071296295">
          <w:marLeft w:val="0"/>
          <w:marRight w:val="0"/>
          <w:marTop w:val="0"/>
          <w:marBottom w:val="0"/>
          <w:divBdr>
            <w:top w:val="none" w:sz="0" w:space="0" w:color="auto"/>
            <w:left w:val="none" w:sz="0" w:space="0" w:color="auto"/>
            <w:bottom w:val="none" w:sz="0" w:space="0" w:color="auto"/>
            <w:right w:val="none" w:sz="0" w:space="0" w:color="auto"/>
          </w:divBdr>
        </w:div>
        <w:div w:id="1777014808">
          <w:marLeft w:val="0"/>
          <w:marRight w:val="0"/>
          <w:marTop w:val="0"/>
          <w:marBottom w:val="0"/>
          <w:divBdr>
            <w:top w:val="none" w:sz="0" w:space="0" w:color="auto"/>
            <w:left w:val="none" w:sz="0" w:space="0" w:color="auto"/>
            <w:bottom w:val="none" w:sz="0" w:space="0" w:color="auto"/>
            <w:right w:val="none" w:sz="0" w:space="0" w:color="auto"/>
          </w:divBdr>
        </w:div>
        <w:div w:id="1380279252">
          <w:marLeft w:val="0"/>
          <w:marRight w:val="0"/>
          <w:marTop w:val="0"/>
          <w:marBottom w:val="0"/>
          <w:divBdr>
            <w:top w:val="none" w:sz="0" w:space="0" w:color="auto"/>
            <w:left w:val="none" w:sz="0" w:space="0" w:color="auto"/>
            <w:bottom w:val="none" w:sz="0" w:space="0" w:color="auto"/>
            <w:right w:val="none" w:sz="0" w:space="0" w:color="auto"/>
          </w:divBdr>
        </w:div>
        <w:div w:id="1620718600">
          <w:marLeft w:val="0"/>
          <w:marRight w:val="0"/>
          <w:marTop w:val="0"/>
          <w:marBottom w:val="0"/>
          <w:divBdr>
            <w:top w:val="none" w:sz="0" w:space="0" w:color="auto"/>
            <w:left w:val="none" w:sz="0" w:space="0" w:color="auto"/>
            <w:bottom w:val="none" w:sz="0" w:space="0" w:color="auto"/>
            <w:right w:val="none" w:sz="0" w:space="0" w:color="auto"/>
          </w:divBdr>
        </w:div>
        <w:div w:id="623853178">
          <w:marLeft w:val="0"/>
          <w:marRight w:val="0"/>
          <w:marTop w:val="0"/>
          <w:marBottom w:val="0"/>
          <w:divBdr>
            <w:top w:val="none" w:sz="0" w:space="0" w:color="auto"/>
            <w:left w:val="none" w:sz="0" w:space="0" w:color="auto"/>
            <w:bottom w:val="none" w:sz="0" w:space="0" w:color="auto"/>
            <w:right w:val="none" w:sz="0" w:space="0" w:color="auto"/>
          </w:divBdr>
        </w:div>
        <w:div w:id="2060664249">
          <w:marLeft w:val="0"/>
          <w:marRight w:val="0"/>
          <w:marTop w:val="0"/>
          <w:marBottom w:val="0"/>
          <w:divBdr>
            <w:top w:val="none" w:sz="0" w:space="0" w:color="auto"/>
            <w:left w:val="none" w:sz="0" w:space="0" w:color="auto"/>
            <w:bottom w:val="none" w:sz="0" w:space="0" w:color="auto"/>
            <w:right w:val="none" w:sz="0" w:space="0" w:color="auto"/>
          </w:divBdr>
          <w:divsChild>
            <w:div w:id="2071540685">
              <w:marLeft w:val="0"/>
              <w:marRight w:val="0"/>
              <w:marTop w:val="0"/>
              <w:marBottom w:val="0"/>
              <w:divBdr>
                <w:top w:val="none" w:sz="0" w:space="0" w:color="auto"/>
                <w:left w:val="none" w:sz="0" w:space="0" w:color="auto"/>
                <w:bottom w:val="none" w:sz="0" w:space="0" w:color="auto"/>
                <w:right w:val="none" w:sz="0" w:space="0" w:color="auto"/>
              </w:divBdr>
            </w:div>
            <w:div w:id="1194074411">
              <w:marLeft w:val="0"/>
              <w:marRight w:val="0"/>
              <w:marTop w:val="0"/>
              <w:marBottom w:val="0"/>
              <w:divBdr>
                <w:top w:val="none" w:sz="0" w:space="0" w:color="auto"/>
                <w:left w:val="none" w:sz="0" w:space="0" w:color="auto"/>
                <w:bottom w:val="none" w:sz="0" w:space="0" w:color="auto"/>
                <w:right w:val="none" w:sz="0" w:space="0" w:color="auto"/>
              </w:divBdr>
            </w:div>
          </w:divsChild>
        </w:div>
        <w:div w:id="1857305410">
          <w:marLeft w:val="0"/>
          <w:marRight w:val="0"/>
          <w:marTop w:val="0"/>
          <w:marBottom w:val="0"/>
          <w:divBdr>
            <w:top w:val="none" w:sz="0" w:space="0" w:color="auto"/>
            <w:left w:val="none" w:sz="0" w:space="0" w:color="auto"/>
            <w:bottom w:val="none" w:sz="0" w:space="0" w:color="auto"/>
            <w:right w:val="none" w:sz="0" w:space="0" w:color="auto"/>
          </w:divBdr>
        </w:div>
        <w:div w:id="1829899684">
          <w:marLeft w:val="0"/>
          <w:marRight w:val="0"/>
          <w:marTop w:val="0"/>
          <w:marBottom w:val="0"/>
          <w:divBdr>
            <w:top w:val="none" w:sz="0" w:space="0" w:color="auto"/>
            <w:left w:val="none" w:sz="0" w:space="0" w:color="auto"/>
            <w:bottom w:val="none" w:sz="0" w:space="0" w:color="auto"/>
            <w:right w:val="none" w:sz="0" w:space="0" w:color="auto"/>
          </w:divBdr>
        </w:div>
        <w:div w:id="1404379280">
          <w:marLeft w:val="0"/>
          <w:marRight w:val="0"/>
          <w:marTop w:val="0"/>
          <w:marBottom w:val="0"/>
          <w:divBdr>
            <w:top w:val="none" w:sz="0" w:space="0" w:color="auto"/>
            <w:left w:val="none" w:sz="0" w:space="0" w:color="auto"/>
            <w:bottom w:val="none" w:sz="0" w:space="0" w:color="auto"/>
            <w:right w:val="none" w:sz="0" w:space="0" w:color="auto"/>
          </w:divBdr>
          <w:divsChild>
            <w:div w:id="1561475733">
              <w:marLeft w:val="0"/>
              <w:marRight w:val="0"/>
              <w:marTop w:val="0"/>
              <w:marBottom w:val="0"/>
              <w:divBdr>
                <w:top w:val="none" w:sz="0" w:space="0" w:color="auto"/>
                <w:left w:val="none" w:sz="0" w:space="0" w:color="auto"/>
                <w:bottom w:val="none" w:sz="0" w:space="0" w:color="auto"/>
                <w:right w:val="none" w:sz="0" w:space="0" w:color="auto"/>
              </w:divBdr>
            </w:div>
            <w:div w:id="2076394136">
              <w:marLeft w:val="0"/>
              <w:marRight w:val="0"/>
              <w:marTop w:val="0"/>
              <w:marBottom w:val="0"/>
              <w:divBdr>
                <w:top w:val="none" w:sz="0" w:space="0" w:color="auto"/>
                <w:left w:val="none" w:sz="0" w:space="0" w:color="auto"/>
                <w:bottom w:val="none" w:sz="0" w:space="0" w:color="auto"/>
                <w:right w:val="none" w:sz="0" w:space="0" w:color="auto"/>
              </w:divBdr>
            </w:div>
            <w:div w:id="1517305236">
              <w:marLeft w:val="0"/>
              <w:marRight w:val="0"/>
              <w:marTop w:val="0"/>
              <w:marBottom w:val="0"/>
              <w:divBdr>
                <w:top w:val="none" w:sz="0" w:space="0" w:color="auto"/>
                <w:left w:val="none" w:sz="0" w:space="0" w:color="auto"/>
                <w:bottom w:val="none" w:sz="0" w:space="0" w:color="auto"/>
                <w:right w:val="none" w:sz="0" w:space="0" w:color="auto"/>
              </w:divBdr>
            </w:div>
            <w:div w:id="2110421571">
              <w:marLeft w:val="0"/>
              <w:marRight w:val="0"/>
              <w:marTop w:val="0"/>
              <w:marBottom w:val="0"/>
              <w:divBdr>
                <w:top w:val="none" w:sz="0" w:space="0" w:color="auto"/>
                <w:left w:val="none" w:sz="0" w:space="0" w:color="auto"/>
                <w:bottom w:val="none" w:sz="0" w:space="0" w:color="auto"/>
                <w:right w:val="none" w:sz="0" w:space="0" w:color="auto"/>
              </w:divBdr>
            </w:div>
            <w:div w:id="1608927483">
              <w:marLeft w:val="0"/>
              <w:marRight w:val="0"/>
              <w:marTop w:val="0"/>
              <w:marBottom w:val="0"/>
              <w:divBdr>
                <w:top w:val="none" w:sz="0" w:space="0" w:color="auto"/>
                <w:left w:val="none" w:sz="0" w:space="0" w:color="auto"/>
                <w:bottom w:val="none" w:sz="0" w:space="0" w:color="auto"/>
                <w:right w:val="none" w:sz="0" w:space="0" w:color="auto"/>
              </w:divBdr>
              <w:divsChild>
                <w:div w:id="1996832421">
                  <w:marLeft w:val="0"/>
                  <w:marRight w:val="0"/>
                  <w:marTop w:val="0"/>
                  <w:marBottom w:val="0"/>
                  <w:divBdr>
                    <w:top w:val="none" w:sz="0" w:space="0" w:color="auto"/>
                    <w:left w:val="none" w:sz="0" w:space="0" w:color="auto"/>
                    <w:bottom w:val="none" w:sz="0" w:space="0" w:color="auto"/>
                    <w:right w:val="none" w:sz="0" w:space="0" w:color="auto"/>
                  </w:divBdr>
                </w:div>
                <w:div w:id="1686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29289">
      <w:bodyDiv w:val="1"/>
      <w:marLeft w:val="0"/>
      <w:marRight w:val="0"/>
      <w:marTop w:val="0"/>
      <w:marBottom w:val="0"/>
      <w:divBdr>
        <w:top w:val="none" w:sz="0" w:space="0" w:color="auto"/>
        <w:left w:val="none" w:sz="0" w:space="0" w:color="auto"/>
        <w:bottom w:val="none" w:sz="0" w:space="0" w:color="auto"/>
        <w:right w:val="none" w:sz="0" w:space="0" w:color="auto"/>
      </w:divBdr>
    </w:div>
    <w:div w:id="20472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0" ma:contentTypeDescription="Create a new document." ma:contentTypeScope="" ma:versionID="53f2bf9fd9d39859b5502079541e9804">
  <xsd:schema xmlns:xsd="http://www.w3.org/2001/XMLSchema" xmlns:xs="http://www.w3.org/2001/XMLSchema" xmlns:p="http://schemas.microsoft.com/office/2006/metadata/properties" xmlns:ns3="c879b346-0b7d-453e-989e-4db3ade23c72" targetNamespace="http://schemas.microsoft.com/office/2006/metadata/properties" ma:root="true" ma:fieldsID="fb80ae055e033b801040a764c2c67dd5" ns3:_="">
    <xsd:import namespace="c879b346-0b7d-453e-989e-4db3ade23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E112F-41A7-48E0-ADB3-538D8094D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04C7A-AAC5-4B4C-9192-F66B89A58FCA}">
  <ds:schemaRefs>
    <ds:schemaRef ds:uri="http://schemas.microsoft.com/sharepoint/v3/contenttype/forms"/>
  </ds:schemaRefs>
</ds:datastoreItem>
</file>

<file path=customXml/itemProps3.xml><?xml version="1.0" encoding="utf-8"?>
<ds:datastoreItem xmlns:ds="http://schemas.openxmlformats.org/officeDocument/2006/customXml" ds:itemID="{39739B1C-389B-4BFD-96EA-CC6B211604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Scoring Rubrics for K12 SWP Application 2019–2020</vt:lpstr>
    </vt:vector>
  </TitlesOfParts>
  <Manager/>
  <Company/>
  <LinksUpToDate>false</LinksUpToDate>
  <CharactersWithSpaces>13392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Rubrics for K12 SWP Application 2019–2020</dc:title>
  <dc:subject/>
  <dc:creator>WestEd</dc:creator>
  <cp:keywords/>
  <dc:description/>
  <cp:lastModifiedBy>Sandoval, Alejandro</cp:lastModifiedBy>
  <cp:revision>6</cp:revision>
  <dcterms:created xsi:type="dcterms:W3CDTF">2019-09-29T21:03:00Z</dcterms:created>
  <dcterms:modified xsi:type="dcterms:W3CDTF">2019-10-04T20:27:00Z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