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7D20" w14:textId="77777777" w:rsidR="005160CB" w:rsidRPr="00EF3A97" w:rsidRDefault="007E20F9">
      <w:pPr>
        <w:pStyle w:val="BodyText"/>
        <w:ind w:left="128"/>
        <w:rPr>
          <w:rFonts w:ascii="Source Sans Pro" w:hAnsi="Source Sans Pro"/>
          <w:b w:val="0"/>
          <w:sz w:val="20"/>
        </w:rPr>
      </w:pPr>
      <w:r w:rsidRPr="00EF3A97">
        <w:rPr>
          <w:rFonts w:ascii="Source Sans Pro" w:hAnsi="Source Sans Pro"/>
          <w:b w:val="0"/>
          <w:noProof/>
          <w:sz w:val="20"/>
        </w:rPr>
        <w:drawing>
          <wp:inline distT="0" distB="0" distL="0" distR="0" wp14:anchorId="4A817D41" wp14:editId="4A817D42">
            <wp:extent cx="1713506" cy="627888"/>
            <wp:effectExtent l="0" t="0" r="0" b="0"/>
            <wp:docPr id="1" name="image1.png" descr="California Community Colleg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713506" cy="627888"/>
                    </a:xfrm>
                    <a:prstGeom prst="rect">
                      <a:avLst/>
                    </a:prstGeom>
                  </pic:spPr>
                </pic:pic>
              </a:graphicData>
            </a:graphic>
          </wp:inline>
        </w:drawing>
      </w:r>
    </w:p>
    <w:p w14:paraId="4A817D23" w14:textId="53265066" w:rsidR="005160CB" w:rsidRDefault="004A5C6D" w:rsidP="00892610">
      <w:pPr>
        <w:pStyle w:val="Title"/>
        <w:spacing w:after="240"/>
        <w:ind w:left="86" w:right="100" w:firstLine="0"/>
        <w:jc w:val="center"/>
        <w:outlineLvl w:val="0"/>
        <w:rPr>
          <w:rFonts w:ascii="Source Sans Pro" w:hAnsi="Source Sans Pro"/>
          <w:color w:val="002E6C"/>
        </w:rPr>
      </w:pPr>
      <w:r w:rsidRPr="00EF3A97">
        <w:rPr>
          <w:rFonts w:ascii="Source Sans Pro" w:hAnsi="Source Sans Pro"/>
          <w:color w:val="002E6C"/>
        </w:rPr>
        <w:t>Perkins Reserve</w:t>
      </w:r>
      <w:r w:rsidR="00F67BDB">
        <w:rPr>
          <w:rFonts w:ascii="Source Sans Pro" w:hAnsi="Source Sans Pro"/>
          <w:color w:val="002E6C"/>
        </w:rPr>
        <w:t xml:space="preserve"> Innovative Grant</w:t>
      </w:r>
      <w:r w:rsidR="00892610">
        <w:rPr>
          <w:rFonts w:ascii="Source Sans Pro" w:hAnsi="Source Sans Pro"/>
          <w:color w:val="002E6C"/>
        </w:rPr>
        <w:br/>
      </w:r>
      <w:r w:rsidR="006D6B65" w:rsidRPr="00EF3A97">
        <w:rPr>
          <w:rFonts w:ascii="Source Sans Pro" w:hAnsi="Source Sans Pro"/>
          <w:color w:val="002E6C"/>
        </w:rPr>
        <w:t>(2022-2024)</w:t>
      </w:r>
      <w:r w:rsidR="00892610">
        <w:rPr>
          <w:rFonts w:ascii="Source Sans Pro" w:hAnsi="Source Sans Pro"/>
          <w:color w:val="002E6C"/>
        </w:rPr>
        <w:br/>
      </w:r>
      <w:r w:rsidR="007E20F9" w:rsidRPr="00EF3A97">
        <w:rPr>
          <w:rFonts w:ascii="Source Sans Pro" w:hAnsi="Source Sans Pro"/>
          <w:color w:val="002E6C"/>
        </w:rPr>
        <w:t>Frequently</w:t>
      </w:r>
      <w:r w:rsidR="007E20F9" w:rsidRPr="00EF3A97">
        <w:rPr>
          <w:rFonts w:ascii="Source Sans Pro" w:hAnsi="Source Sans Pro"/>
          <w:color w:val="002E6C"/>
          <w:spacing w:val="-2"/>
        </w:rPr>
        <w:t xml:space="preserve"> </w:t>
      </w:r>
      <w:r w:rsidR="007E20F9" w:rsidRPr="00EF3A97">
        <w:rPr>
          <w:rFonts w:ascii="Source Sans Pro" w:hAnsi="Source Sans Pro"/>
          <w:color w:val="002E6C"/>
        </w:rPr>
        <w:t>Asked Questions</w:t>
      </w:r>
    </w:p>
    <w:p w14:paraId="4A817D24" w14:textId="6D16E461" w:rsidR="005160CB" w:rsidRPr="00EF3A97" w:rsidRDefault="007E20F9">
      <w:pPr>
        <w:pStyle w:val="BodyText"/>
        <w:spacing w:before="1"/>
        <w:ind w:left="100" w:right="68"/>
        <w:rPr>
          <w:rFonts w:ascii="Source Sans Pro" w:hAnsi="Source Sans Pro"/>
        </w:rPr>
      </w:pPr>
      <w:r w:rsidRPr="00EF3A97">
        <w:rPr>
          <w:rFonts w:ascii="Source Sans Pro" w:hAnsi="Source Sans Pro"/>
          <w:color w:val="535557"/>
        </w:rPr>
        <w:t>If</w:t>
      </w:r>
      <w:r w:rsidRPr="00EF3A97">
        <w:rPr>
          <w:rFonts w:ascii="Source Sans Pro" w:hAnsi="Source Sans Pro"/>
          <w:color w:val="535557"/>
          <w:spacing w:val="29"/>
        </w:rPr>
        <w:t xml:space="preserve"> </w:t>
      </w:r>
      <w:r w:rsidRPr="00EF3A97">
        <w:rPr>
          <w:rFonts w:ascii="Source Sans Pro" w:hAnsi="Source Sans Pro"/>
          <w:color w:val="535557"/>
        </w:rPr>
        <w:t>you</w:t>
      </w:r>
      <w:r w:rsidRPr="00EF3A97">
        <w:rPr>
          <w:rFonts w:ascii="Source Sans Pro" w:hAnsi="Source Sans Pro"/>
          <w:color w:val="535557"/>
          <w:spacing w:val="29"/>
        </w:rPr>
        <w:t xml:space="preserve"> </w:t>
      </w:r>
      <w:r w:rsidRPr="00EF3A97">
        <w:rPr>
          <w:rFonts w:ascii="Source Sans Pro" w:hAnsi="Source Sans Pro"/>
          <w:color w:val="535557"/>
        </w:rPr>
        <w:t>have</w:t>
      </w:r>
      <w:r w:rsidRPr="00EF3A97">
        <w:rPr>
          <w:rFonts w:ascii="Source Sans Pro" w:hAnsi="Source Sans Pro"/>
          <w:color w:val="535557"/>
          <w:spacing w:val="29"/>
        </w:rPr>
        <w:t xml:space="preserve"> </w:t>
      </w:r>
      <w:r w:rsidRPr="00EF3A97">
        <w:rPr>
          <w:rFonts w:ascii="Source Sans Pro" w:hAnsi="Source Sans Pro"/>
          <w:color w:val="535557"/>
        </w:rPr>
        <w:t>any</w:t>
      </w:r>
      <w:r w:rsidRPr="00EF3A97">
        <w:rPr>
          <w:rFonts w:ascii="Source Sans Pro" w:hAnsi="Source Sans Pro"/>
          <w:color w:val="535557"/>
          <w:spacing w:val="31"/>
        </w:rPr>
        <w:t xml:space="preserve"> </w:t>
      </w:r>
      <w:r w:rsidRPr="00EF3A97">
        <w:rPr>
          <w:rFonts w:ascii="Source Sans Pro" w:hAnsi="Source Sans Pro"/>
          <w:color w:val="535557"/>
        </w:rPr>
        <w:t>question</w:t>
      </w:r>
      <w:r w:rsidR="00B23258">
        <w:rPr>
          <w:rFonts w:ascii="Source Sans Pro" w:hAnsi="Source Sans Pro"/>
          <w:color w:val="535557"/>
        </w:rPr>
        <w:t>s</w:t>
      </w:r>
      <w:r w:rsidRPr="00EF3A97">
        <w:rPr>
          <w:rFonts w:ascii="Source Sans Pro" w:hAnsi="Source Sans Pro"/>
          <w:color w:val="535557"/>
          <w:spacing w:val="30"/>
        </w:rPr>
        <w:t xml:space="preserve"> </w:t>
      </w:r>
      <w:r w:rsidRPr="00EF3A97">
        <w:rPr>
          <w:rFonts w:ascii="Source Sans Pro" w:hAnsi="Source Sans Pro"/>
          <w:color w:val="535557"/>
        </w:rPr>
        <w:t>not</w:t>
      </w:r>
      <w:r w:rsidRPr="00EF3A97">
        <w:rPr>
          <w:rFonts w:ascii="Source Sans Pro" w:hAnsi="Source Sans Pro"/>
          <w:color w:val="535557"/>
          <w:spacing w:val="29"/>
        </w:rPr>
        <w:t xml:space="preserve"> </w:t>
      </w:r>
      <w:r w:rsidRPr="00EF3A97">
        <w:rPr>
          <w:rFonts w:ascii="Source Sans Pro" w:hAnsi="Source Sans Pro"/>
          <w:color w:val="535557"/>
        </w:rPr>
        <w:t>covered</w:t>
      </w:r>
      <w:r w:rsidRPr="00EF3A97">
        <w:rPr>
          <w:rFonts w:ascii="Source Sans Pro" w:hAnsi="Source Sans Pro"/>
          <w:color w:val="535557"/>
          <w:spacing w:val="29"/>
        </w:rPr>
        <w:t xml:space="preserve"> </w:t>
      </w:r>
      <w:r w:rsidRPr="00EF3A97">
        <w:rPr>
          <w:rFonts w:ascii="Source Sans Pro" w:hAnsi="Source Sans Pro"/>
          <w:color w:val="535557"/>
        </w:rPr>
        <w:t>by</w:t>
      </w:r>
      <w:r w:rsidRPr="00EF3A97">
        <w:rPr>
          <w:rFonts w:ascii="Source Sans Pro" w:hAnsi="Source Sans Pro"/>
          <w:color w:val="535557"/>
          <w:spacing w:val="30"/>
        </w:rPr>
        <w:t xml:space="preserve"> </w:t>
      </w:r>
      <w:r w:rsidRPr="00EF3A97">
        <w:rPr>
          <w:rFonts w:ascii="Source Sans Pro" w:hAnsi="Source Sans Pro"/>
          <w:color w:val="535557"/>
        </w:rPr>
        <w:t>this</w:t>
      </w:r>
      <w:r w:rsidRPr="00EF3A97">
        <w:rPr>
          <w:rFonts w:ascii="Source Sans Pro" w:hAnsi="Source Sans Pro"/>
          <w:color w:val="535557"/>
          <w:spacing w:val="31"/>
        </w:rPr>
        <w:t xml:space="preserve"> </w:t>
      </w:r>
      <w:r w:rsidRPr="00EF3A97">
        <w:rPr>
          <w:rFonts w:ascii="Source Sans Pro" w:hAnsi="Source Sans Pro"/>
          <w:color w:val="535557"/>
        </w:rPr>
        <w:t>document,</w:t>
      </w:r>
      <w:r w:rsidRPr="00EF3A97">
        <w:rPr>
          <w:rFonts w:ascii="Source Sans Pro" w:hAnsi="Source Sans Pro"/>
          <w:color w:val="535557"/>
          <w:spacing w:val="27"/>
        </w:rPr>
        <w:t xml:space="preserve"> </w:t>
      </w:r>
      <w:r w:rsidRPr="00EF3A97">
        <w:rPr>
          <w:rFonts w:ascii="Source Sans Pro" w:hAnsi="Source Sans Pro"/>
          <w:color w:val="535557"/>
        </w:rPr>
        <w:t>please</w:t>
      </w:r>
      <w:r w:rsidRPr="00EF3A97">
        <w:rPr>
          <w:rFonts w:ascii="Source Sans Pro" w:hAnsi="Source Sans Pro"/>
          <w:color w:val="535557"/>
          <w:spacing w:val="29"/>
        </w:rPr>
        <w:t xml:space="preserve"> </w:t>
      </w:r>
      <w:r w:rsidRPr="00EF3A97">
        <w:rPr>
          <w:rFonts w:ascii="Source Sans Pro" w:hAnsi="Source Sans Pro"/>
          <w:color w:val="535557"/>
        </w:rPr>
        <w:t>email</w:t>
      </w:r>
      <w:r w:rsidRPr="00EF3A97">
        <w:rPr>
          <w:rFonts w:ascii="Source Sans Pro" w:hAnsi="Source Sans Pro"/>
          <w:color w:val="535557"/>
          <w:spacing w:val="17"/>
        </w:rPr>
        <w:t xml:space="preserve"> </w:t>
      </w:r>
      <w:hyperlink r:id="rId12">
        <w:r w:rsidRPr="00EF3A97">
          <w:rPr>
            <w:rFonts w:ascii="Source Sans Pro" w:hAnsi="Source Sans Pro"/>
            <w:color w:val="0000FF"/>
            <w:u w:val="thick" w:color="0000FF"/>
          </w:rPr>
          <w:t>Perkinssupport@cccco.edu</w:t>
        </w:r>
      </w:hyperlink>
      <w:r w:rsidRPr="00EF3A97">
        <w:rPr>
          <w:rFonts w:ascii="Source Sans Pro" w:hAnsi="Source Sans Pro"/>
          <w:color w:val="535557"/>
        </w:rPr>
        <w:t>.</w:t>
      </w:r>
    </w:p>
    <w:p w14:paraId="4A817D26" w14:textId="26781040" w:rsidR="005160CB" w:rsidRPr="00A75DEB" w:rsidRDefault="005B6B1E" w:rsidP="00892610">
      <w:pPr>
        <w:pStyle w:val="Heading2"/>
        <w:spacing w:after="120"/>
      </w:pPr>
      <w:r>
        <w:t>Application</w:t>
      </w:r>
      <w:r w:rsidRPr="00A75DEB">
        <w:t xml:space="preserve"> </w:t>
      </w:r>
      <w:r w:rsidR="007E20F9" w:rsidRPr="00A75DEB">
        <w:t>Questions</w:t>
      </w:r>
    </w:p>
    <w:p w14:paraId="70E07777" w14:textId="2EEAD667" w:rsidR="00F92089" w:rsidRPr="00EF3A97" w:rsidRDefault="00F92089" w:rsidP="00EF3A97">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 xml:space="preserve">How many applications </w:t>
      </w:r>
      <w:r w:rsidR="006D6B65" w:rsidRPr="00EF3A97">
        <w:rPr>
          <w:rFonts w:ascii="Source Sans Pro" w:hAnsi="Source Sans Pro"/>
          <w:b/>
          <w:color w:val="002E6C"/>
          <w:sz w:val="24"/>
        </w:rPr>
        <w:t>may</w:t>
      </w:r>
      <w:r w:rsidRPr="00EF3A97">
        <w:rPr>
          <w:rFonts w:ascii="Source Sans Pro" w:hAnsi="Source Sans Pro"/>
          <w:b/>
          <w:color w:val="002E6C"/>
          <w:sz w:val="24"/>
        </w:rPr>
        <w:t xml:space="preserve"> be submitted</w:t>
      </w:r>
      <w:r w:rsidR="006D6B65" w:rsidRPr="00EF3A97">
        <w:rPr>
          <w:rFonts w:ascii="Source Sans Pro" w:hAnsi="Source Sans Pro"/>
          <w:b/>
          <w:color w:val="002E6C"/>
          <w:sz w:val="24"/>
        </w:rPr>
        <w:t xml:space="preserve"> for Perkins Reserve</w:t>
      </w:r>
      <w:r w:rsidRPr="00EF3A97">
        <w:rPr>
          <w:rFonts w:ascii="Source Sans Pro" w:hAnsi="Source Sans Pro"/>
          <w:b/>
          <w:color w:val="002E6C"/>
          <w:sz w:val="24"/>
        </w:rPr>
        <w:t>?</w:t>
      </w:r>
    </w:p>
    <w:p w14:paraId="237DD370" w14:textId="06EBE1F5" w:rsidR="00A75DEB" w:rsidRPr="008732C4" w:rsidRDefault="00F92089" w:rsidP="00A75DEB">
      <w:pPr>
        <w:pStyle w:val="ListParagraph"/>
        <w:spacing w:after="240"/>
        <w:ind w:firstLine="0"/>
        <w:rPr>
          <w:rFonts w:ascii="Source Sans Pro" w:hAnsi="Source Sans Pro"/>
          <w:b/>
          <w:sz w:val="24"/>
        </w:rPr>
      </w:pPr>
      <w:r w:rsidRPr="008732C4">
        <w:rPr>
          <w:rFonts w:ascii="Source Sans Pro" w:hAnsi="Source Sans Pro"/>
          <w:bCs/>
          <w:sz w:val="24"/>
          <w:szCs w:val="24"/>
        </w:rPr>
        <w:t xml:space="preserve">There </w:t>
      </w:r>
      <w:r w:rsidR="00F61724" w:rsidRPr="008732C4">
        <w:rPr>
          <w:rFonts w:ascii="Source Sans Pro" w:hAnsi="Source Sans Pro"/>
          <w:bCs/>
          <w:sz w:val="24"/>
          <w:szCs w:val="24"/>
        </w:rPr>
        <w:t xml:space="preserve">are </w:t>
      </w:r>
      <w:r w:rsidRPr="008732C4">
        <w:rPr>
          <w:rFonts w:ascii="Source Sans Pro" w:hAnsi="Source Sans Pro"/>
          <w:bCs/>
          <w:sz w:val="24"/>
          <w:szCs w:val="24"/>
        </w:rPr>
        <w:t xml:space="preserve">no restrictions to the </w:t>
      </w:r>
      <w:r w:rsidR="00BA6C8A" w:rsidRPr="008732C4">
        <w:rPr>
          <w:rFonts w:ascii="Source Sans Pro" w:hAnsi="Source Sans Pro"/>
          <w:bCs/>
          <w:sz w:val="24"/>
          <w:szCs w:val="24"/>
        </w:rPr>
        <w:t>number</w:t>
      </w:r>
      <w:r w:rsidRPr="008732C4">
        <w:rPr>
          <w:rFonts w:ascii="Source Sans Pro" w:hAnsi="Source Sans Pro"/>
          <w:bCs/>
          <w:sz w:val="24"/>
          <w:szCs w:val="24"/>
        </w:rPr>
        <w:t xml:space="preserve"> of applications that can be submitted</w:t>
      </w:r>
      <w:r w:rsidR="004C3662" w:rsidRPr="008732C4">
        <w:rPr>
          <w:rFonts w:ascii="Source Sans Pro" w:hAnsi="Source Sans Pro"/>
          <w:bCs/>
          <w:sz w:val="24"/>
          <w:szCs w:val="24"/>
        </w:rPr>
        <w:t>.</w:t>
      </w:r>
      <w:r w:rsidR="00A75DEB" w:rsidRPr="008732C4">
        <w:rPr>
          <w:rFonts w:ascii="Source Sans Pro" w:hAnsi="Source Sans Pro"/>
          <w:b/>
          <w:sz w:val="24"/>
        </w:rPr>
        <w:t xml:space="preserve"> </w:t>
      </w:r>
    </w:p>
    <w:p w14:paraId="53A7D9A6" w14:textId="6A0BB5B0" w:rsidR="0069081D" w:rsidRDefault="0069081D" w:rsidP="0069081D">
      <w:pPr>
        <w:pStyle w:val="ListParagraph"/>
        <w:numPr>
          <w:ilvl w:val="0"/>
          <w:numId w:val="4"/>
        </w:numPr>
        <w:spacing w:after="240"/>
        <w:rPr>
          <w:rFonts w:ascii="Source Sans Pro" w:hAnsi="Source Sans Pro"/>
          <w:b/>
          <w:color w:val="002E6C"/>
          <w:sz w:val="24"/>
        </w:rPr>
      </w:pPr>
      <w:r w:rsidRPr="0069081D">
        <w:rPr>
          <w:rFonts w:ascii="Source Sans Pro" w:hAnsi="Source Sans Pro"/>
          <w:b/>
          <w:color w:val="002E6C"/>
          <w:sz w:val="24"/>
        </w:rPr>
        <w:t>If an institution or district has multiple projects to propose - should they create multiple applications or put them all into one application?</w:t>
      </w:r>
    </w:p>
    <w:p w14:paraId="5E460424" w14:textId="0A803652" w:rsidR="00F471F2" w:rsidRPr="008732C4" w:rsidRDefault="008111ED" w:rsidP="00F471F2">
      <w:pPr>
        <w:pStyle w:val="ListParagraph"/>
        <w:spacing w:after="240"/>
        <w:ind w:firstLine="0"/>
        <w:rPr>
          <w:rFonts w:ascii="Source Sans Pro" w:hAnsi="Source Sans Pro"/>
          <w:b/>
          <w:sz w:val="24"/>
        </w:rPr>
      </w:pPr>
      <w:r w:rsidRPr="008732C4">
        <w:rPr>
          <w:rFonts w:ascii="Source Sans Pro" w:hAnsi="Source Sans Pro"/>
          <w:bCs/>
          <w:sz w:val="24"/>
          <w:szCs w:val="24"/>
        </w:rPr>
        <w:t>W</w:t>
      </w:r>
      <w:r w:rsidR="0083781C" w:rsidRPr="008732C4">
        <w:rPr>
          <w:rFonts w:ascii="Source Sans Pro" w:hAnsi="Source Sans Pro"/>
          <w:bCs/>
          <w:sz w:val="24"/>
          <w:szCs w:val="24"/>
        </w:rPr>
        <w:t>e encourage one quality application</w:t>
      </w:r>
      <w:r w:rsidR="00F61724" w:rsidRPr="008732C4">
        <w:rPr>
          <w:rFonts w:ascii="Source Sans Pro" w:hAnsi="Source Sans Pro"/>
          <w:bCs/>
          <w:sz w:val="24"/>
          <w:szCs w:val="24"/>
        </w:rPr>
        <w:t xml:space="preserve"> submission</w:t>
      </w:r>
      <w:r w:rsidR="0083781C" w:rsidRPr="008732C4">
        <w:rPr>
          <w:rFonts w:ascii="Source Sans Pro" w:hAnsi="Source Sans Pro"/>
          <w:bCs/>
          <w:sz w:val="24"/>
          <w:szCs w:val="24"/>
        </w:rPr>
        <w:t xml:space="preserve"> that will </w:t>
      </w:r>
      <w:r w:rsidRPr="008732C4">
        <w:rPr>
          <w:rFonts w:ascii="Source Sans Pro" w:hAnsi="Source Sans Pro"/>
          <w:bCs/>
          <w:sz w:val="24"/>
          <w:szCs w:val="24"/>
        </w:rPr>
        <w:t>respond to the purpose of the grant.</w:t>
      </w:r>
    </w:p>
    <w:p w14:paraId="4103558F" w14:textId="7D0B181A" w:rsidR="00610AEA" w:rsidRDefault="00B45016" w:rsidP="00610AEA">
      <w:pPr>
        <w:pStyle w:val="ListParagraph"/>
        <w:numPr>
          <w:ilvl w:val="0"/>
          <w:numId w:val="4"/>
        </w:numPr>
        <w:spacing w:after="240"/>
        <w:rPr>
          <w:rFonts w:ascii="Source Sans Pro" w:hAnsi="Source Sans Pro"/>
          <w:b/>
          <w:color w:val="002E6C"/>
          <w:sz w:val="24"/>
        </w:rPr>
      </w:pPr>
      <w:r>
        <w:rPr>
          <w:rFonts w:ascii="Source Sans Pro" w:hAnsi="Source Sans Pro"/>
          <w:b/>
          <w:color w:val="002E6C"/>
          <w:sz w:val="24"/>
        </w:rPr>
        <w:t>As</w:t>
      </w:r>
      <w:r w:rsidR="00610AEA" w:rsidRPr="00610AEA">
        <w:rPr>
          <w:rFonts w:ascii="Source Sans Pro" w:hAnsi="Source Sans Pro"/>
          <w:b/>
          <w:color w:val="002E6C"/>
          <w:sz w:val="24"/>
        </w:rPr>
        <w:t xml:space="preserve"> multi-college district but only our college is applying for Perkins Reserve. Does our application have to go through our District Office for approvals or will it be just between our college and the state directly?</w:t>
      </w:r>
    </w:p>
    <w:p w14:paraId="08ABD346" w14:textId="1B274555" w:rsidR="00F471F2" w:rsidRPr="008732C4" w:rsidRDefault="008111ED" w:rsidP="00F471F2">
      <w:pPr>
        <w:pStyle w:val="ListParagraph"/>
        <w:spacing w:after="240"/>
        <w:ind w:firstLine="0"/>
        <w:rPr>
          <w:rFonts w:ascii="Source Sans Pro" w:hAnsi="Source Sans Pro"/>
          <w:b/>
          <w:sz w:val="24"/>
        </w:rPr>
      </w:pPr>
      <w:r w:rsidRPr="008732C4">
        <w:rPr>
          <w:rFonts w:ascii="Source Sans Pro" w:hAnsi="Source Sans Pro"/>
          <w:bCs/>
          <w:sz w:val="24"/>
          <w:szCs w:val="24"/>
        </w:rPr>
        <w:t xml:space="preserve">We do not require district </w:t>
      </w:r>
      <w:r w:rsidR="00F61724" w:rsidRPr="008732C4">
        <w:rPr>
          <w:rFonts w:ascii="Source Sans Pro" w:hAnsi="Source Sans Pro"/>
          <w:bCs/>
          <w:sz w:val="24"/>
          <w:szCs w:val="24"/>
        </w:rPr>
        <w:t>approval;</w:t>
      </w:r>
      <w:r w:rsidRPr="008732C4">
        <w:rPr>
          <w:rFonts w:ascii="Source Sans Pro" w:hAnsi="Source Sans Pro"/>
          <w:bCs/>
          <w:sz w:val="24"/>
          <w:szCs w:val="24"/>
        </w:rPr>
        <w:t xml:space="preserve"> however, you can collaborate with your district to develop a quality application. </w:t>
      </w:r>
    </w:p>
    <w:p w14:paraId="62E43B50" w14:textId="1ED84140" w:rsidR="0040236C" w:rsidRDefault="00B45016" w:rsidP="00B159D2">
      <w:pPr>
        <w:pStyle w:val="ListParagraph"/>
        <w:numPr>
          <w:ilvl w:val="0"/>
          <w:numId w:val="4"/>
        </w:numPr>
        <w:spacing w:after="240"/>
        <w:rPr>
          <w:rFonts w:ascii="Source Sans Pro" w:hAnsi="Source Sans Pro"/>
          <w:b/>
          <w:color w:val="002E6C"/>
          <w:sz w:val="24"/>
        </w:rPr>
      </w:pPr>
      <w:r>
        <w:rPr>
          <w:rFonts w:ascii="Source Sans Pro" w:hAnsi="Source Sans Pro"/>
          <w:b/>
          <w:color w:val="002E6C"/>
          <w:sz w:val="24"/>
        </w:rPr>
        <w:t>Does the application allow</w:t>
      </w:r>
      <w:r w:rsidR="00B159D2" w:rsidRPr="00B159D2">
        <w:rPr>
          <w:rFonts w:ascii="Source Sans Pro" w:hAnsi="Source Sans Pro"/>
          <w:b/>
          <w:color w:val="002E6C"/>
          <w:sz w:val="24"/>
        </w:rPr>
        <w:t xml:space="preserve"> to select multiple sectors? </w:t>
      </w:r>
    </w:p>
    <w:p w14:paraId="694BE9C0" w14:textId="425CE3BC" w:rsidR="0040236C" w:rsidRPr="008732C4" w:rsidRDefault="0040236C" w:rsidP="00EB2576">
      <w:pPr>
        <w:pStyle w:val="ListParagraph"/>
        <w:spacing w:after="240"/>
        <w:ind w:firstLine="0"/>
        <w:rPr>
          <w:rFonts w:ascii="Source Sans Pro" w:hAnsi="Source Sans Pro"/>
          <w:bCs/>
          <w:sz w:val="24"/>
          <w:szCs w:val="24"/>
        </w:rPr>
      </w:pPr>
      <w:r w:rsidRPr="008732C4">
        <w:rPr>
          <w:rFonts w:ascii="Source Sans Pro" w:hAnsi="Source Sans Pro"/>
          <w:bCs/>
          <w:sz w:val="24"/>
          <w:szCs w:val="24"/>
        </w:rPr>
        <w:t xml:space="preserve">Yes, however, we recommend for the applicant </w:t>
      </w:r>
      <w:r w:rsidR="00EB2576" w:rsidRPr="008732C4">
        <w:rPr>
          <w:rFonts w:ascii="Source Sans Pro" w:hAnsi="Source Sans Pro"/>
          <w:bCs/>
          <w:sz w:val="24"/>
          <w:szCs w:val="24"/>
        </w:rPr>
        <w:t xml:space="preserve">to focus on up to two sectors. </w:t>
      </w:r>
    </w:p>
    <w:p w14:paraId="712CF3EA" w14:textId="1629F68D" w:rsidR="00B159D2" w:rsidRDefault="00B159D2" w:rsidP="00B159D2">
      <w:pPr>
        <w:pStyle w:val="ListParagraph"/>
        <w:numPr>
          <w:ilvl w:val="0"/>
          <w:numId w:val="4"/>
        </w:numPr>
        <w:spacing w:after="240"/>
        <w:rPr>
          <w:rFonts w:ascii="Source Sans Pro" w:hAnsi="Source Sans Pro"/>
          <w:b/>
          <w:color w:val="002E6C"/>
          <w:sz w:val="24"/>
        </w:rPr>
      </w:pPr>
      <w:r w:rsidRPr="00B159D2">
        <w:rPr>
          <w:rFonts w:ascii="Source Sans Pro" w:hAnsi="Source Sans Pro"/>
          <w:b/>
          <w:color w:val="002E6C"/>
          <w:sz w:val="24"/>
        </w:rPr>
        <w:t xml:space="preserve">The application narrative question </w:t>
      </w:r>
      <w:proofErr w:type="gramStart"/>
      <w:r w:rsidRPr="00B159D2">
        <w:rPr>
          <w:rFonts w:ascii="Source Sans Pro" w:hAnsi="Source Sans Pro"/>
          <w:b/>
          <w:color w:val="002E6C"/>
          <w:sz w:val="24"/>
        </w:rPr>
        <w:t>focus</w:t>
      </w:r>
      <w:proofErr w:type="gramEnd"/>
      <w:r w:rsidRPr="00B159D2">
        <w:rPr>
          <w:rFonts w:ascii="Source Sans Pro" w:hAnsi="Source Sans Pro"/>
          <w:b/>
          <w:color w:val="002E6C"/>
          <w:sz w:val="24"/>
        </w:rPr>
        <w:t xml:space="preserve"> on "CTE Program" - singular - does this mean you do not want us proposing across program projects? Can the narrative questions be updated to accommodate across program projects? Can NOVA be updated to enable us to propose projects that span programs and industries?</w:t>
      </w:r>
    </w:p>
    <w:p w14:paraId="6871D48E" w14:textId="6917E679" w:rsidR="00F471F2" w:rsidRPr="008732C4" w:rsidRDefault="00526C86" w:rsidP="00F471F2">
      <w:pPr>
        <w:pStyle w:val="ListParagraph"/>
        <w:spacing w:after="240"/>
        <w:ind w:firstLine="0"/>
        <w:rPr>
          <w:rFonts w:ascii="Source Sans Pro" w:hAnsi="Source Sans Pro"/>
          <w:b/>
          <w:sz w:val="24"/>
        </w:rPr>
      </w:pPr>
      <w:r w:rsidRPr="008732C4">
        <w:rPr>
          <w:rFonts w:ascii="Source Sans Pro" w:hAnsi="Source Sans Pro"/>
          <w:bCs/>
          <w:sz w:val="24"/>
          <w:szCs w:val="24"/>
        </w:rPr>
        <w:t xml:space="preserve">Yes, applicants </w:t>
      </w:r>
      <w:r w:rsidR="00A77960" w:rsidRPr="008732C4">
        <w:rPr>
          <w:rFonts w:ascii="Source Sans Pro" w:hAnsi="Source Sans Pro"/>
          <w:bCs/>
          <w:sz w:val="24"/>
          <w:szCs w:val="24"/>
        </w:rPr>
        <w:t>can</w:t>
      </w:r>
      <w:r w:rsidRPr="008732C4">
        <w:rPr>
          <w:rFonts w:ascii="Source Sans Pro" w:hAnsi="Source Sans Pro"/>
          <w:bCs/>
          <w:sz w:val="24"/>
          <w:szCs w:val="24"/>
        </w:rPr>
        <w:t xml:space="preserve"> propose </w:t>
      </w:r>
      <w:r w:rsidR="00C37A85" w:rsidRPr="008732C4">
        <w:rPr>
          <w:rFonts w:ascii="Source Sans Pro" w:hAnsi="Source Sans Pro"/>
          <w:bCs/>
          <w:sz w:val="24"/>
          <w:szCs w:val="24"/>
        </w:rPr>
        <w:t xml:space="preserve">activities </w:t>
      </w:r>
      <w:r w:rsidRPr="008732C4">
        <w:rPr>
          <w:rFonts w:ascii="Source Sans Pro" w:hAnsi="Source Sans Pro"/>
          <w:bCs/>
          <w:sz w:val="24"/>
          <w:szCs w:val="24"/>
        </w:rPr>
        <w:t>across program</w:t>
      </w:r>
      <w:r w:rsidR="00C37A85" w:rsidRPr="008732C4">
        <w:rPr>
          <w:rFonts w:ascii="Source Sans Pro" w:hAnsi="Source Sans Pro"/>
          <w:bCs/>
          <w:sz w:val="24"/>
          <w:szCs w:val="24"/>
        </w:rPr>
        <w:t>s</w:t>
      </w:r>
      <w:r w:rsidRPr="008732C4">
        <w:rPr>
          <w:rFonts w:ascii="Source Sans Pro" w:hAnsi="Source Sans Pro"/>
          <w:bCs/>
          <w:sz w:val="24"/>
          <w:szCs w:val="24"/>
        </w:rPr>
        <w:t xml:space="preserve"> that can span multiple </w:t>
      </w:r>
      <w:r w:rsidR="009B2600" w:rsidRPr="008732C4">
        <w:rPr>
          <w:rFonts w:ascii="Source Sans Pro" w:hAnsi="Source Sans Pro"/>
          <w:bCs/>
          <w:sz w:val="24"/>
          <w:szCs w:val="24"/>
        </w:rPr>
        <w:t>programs and industry sectors</w:t>
      </w:r>
      <w:r w:rsidR="004A5846" w:rsidRPr="008732C4">
        <w:rPr>
          <w:rFonts w:ascii="Source Sans Pro" w:hAnsi="Source Sans Pro"/>
          <w:bCs/>
          <w:sz w:val="24"/>
          <w:szCs w:val="24"/>
        </w:rPr>
        <w:t xml:space="preserve"> in alignment with the identified targeted outcomes stated in the workplan</w:t>
      </w:r>
      <w:r w:rsidR="009B2600" w:rsidRPr="008732C4">
        <w:rPr>
          <w:rFonts w:ascii="Source Sans Pro" w:hAnsi="Source Sans Pro"/>
          <w:bCs/>
          <w:sz w:val="24"/>
          <w:szCs w:val="24"/>
        </w:rPr>
        <w:t xml:space="preserve">. </w:t>
      </w:r>
    </w:p>
    <w:p w14:paraId="6E64B258" w14:textId="326EF52E" w:rsidR="0069081D" w:rsidRPr="0069081D" w:rsidRDefault="0069081D" w:rsidP="0069081D">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 xml:space="preserve">Would there be more funding after </w:t>
      </w:r>
      <w:r w:rsidR="00F61724">
        <w:rPr>
          <w:rFonts w:ascii="Source Sans Pro" w:hAnsi="Source Sans Pro"/>
          <w:b/>
          <w:color w:val="002E6C"/>
          <w:sz w:val="24"/>
        </w:rPr>
        <w:t xml:space="preserve">the December 31, </w:t>
      </w:r>
      <w:proofErr w:type="gramStart"/>
      <w:r w:rsidRPr="00EF3A97">
        <w:rPr>
          <w:rFonts w:ascii="Source Sans Pro" w:hAnsi="Source Sans Pro"/>
          <w:b/>
          <w:color w:val="002E6C"/>
          <w:sz w:val="24"/>
        </w:rPr>
        <w:t>2024</w:t>
      </w:r>
      <w:proofErr w:type="gramEnd"/>
      <w:r w:rsidRPr="00EF3A97">
        <w:rPr>
          <w:rFonts w:ascii="Source Sans Pro" w:hAnsi="Source Sans Pro"/>
          <w:b/>
          <w:color w:val="002E6C"/>
          <w:sz w:val="24"/>
        </w:rPr>
        <w:t xml:space="preserve"> end date?</w:t>
      </w:r>
    </w:p>
    <w:p w14:paraId="10932734" w14:textId="0930D8A6" w:rsidR="00A75DEB" w:rsidRPr="00BC4620" w:rsidRDefault="005A37E7" w:rsidP="00A75DEB">
      <w:pPr>
        <w:pStyle w:val="ListParagraph"/>
        <w:spacing w:after="240"/>
        <w:ind w:firstLine="0"/>
        <w:rPr>
          <w:rFonts w:ascii="Source Sans Pro" w:hAnsi="Source Sans Pro"/>
          <w:bCs/>
          <w:sz w:val="24"/>
          <w:szCs w:val="24"/>
        </w:rPr>
      </w:pPr>
      <w:r w:rsidRPr="00BC4620">
        <w:rPr>
          <w:rFonts w:ascii="Source Sans Pro" w:hAnsi="Source Sans Pro"/>
          <w:bCs/>
          <w:sz w:val="24"/>
          <w:szCs w:val="24"/>
        </w:rPr>
        <w:lastRenderedPageBreak/>
        <w:t xml:space="preserve">In </w:t>
      </w:r>
      <w:r w:rsidR="002F4F82" w:rsidRPr="00BC4620">
        <w:rPr>
          <w:rFonts w:ascii="Source Sans Pro" w:hAnsi="Source Sans Pro"/>
          <w:bCs/>
          <w:sz w:val="24"/>
          <w:szCs w:val="24"/>
        </w:rPr>
        <w:t>reference</w:t>
      </w:r>
      <w:r w:rsidRPr="00BC4620">
        <w:rPr>
          <w:rFonts w:ascii="Source Sans Pro" w:hAnsi="Source Sans Pro"/>
          <w:bCs/>
          <w:sz w:val="24"/>
          <w:szCs w:val="24"/>
        </w:rPr>
        <w:t xml:space="preserve"> to the</w:t>
      </w:r>
      <w:r w:rsidR="002F4F82" w:rsidRPr="00BC4620">
        <w:rPr>
          <w:rFonts w:ascii="Source Sans Pro" w:hAnsi="Source Sans Pro"/>
          <w:bCs/>
          <w:sz w:val="24"/>
          <w:szCs w:val="24"/>
        </w:rPr>
        <w:t xml:space="preserve"> </w:t>
      </w:r>
      <w:proofErr w:type="gramStart"/>
      <w:r w:rsidR="002F4F82" w:rsidRPr="00BC4620">
        <w:rPr>
          <w:rFonts w:ascii="Source Sans Pro" w:hAnsi="Source Sans Pro"/>
          <w:bCs/>
          <w:sz w:val="24"/>
          <w:szCs w:val="24"/>
        </w:rPr>
        <w:t xml:space="preserve">Perkins </w:t>
      </w:r>
      <w:r w:rsidR="009B2600" w:rsidRPr="00BC4620">
        <w:rPr>
          <w:rFonts w:ascii="Source Sans Pro" w:hAnsi="Source Sans Pro"/>
          <w:bCs/>
          <w:sz w:val="24"/>
          <w:szCs w:val="24"/>
        </w:rPr>
        <w:t xml:space="preserve"> Reserve</w:t>
      </w:r>
      <w:proofErr w:type="gramEnd"/>
      <w:r w:rsidR="002F4F82" w:rsidRPr="00BC4620">
        <w:rPr>
          <w:rFonts w:ascii="Source Sans Pro" w:hAnsi="Source Sans Pro"/>
          <w:bCs/>
          <w:sz w:val="24"/>
          <w:szCs w:val="24"/>
        </w:rPr>
        <w:t>,</w:t>
      </w:r>
      <w:r w:rsidR="009B2600" w:rsidRPr="00BC4620">
        <w:rPr>
          <w:rFonts w:ascii="Source Sans Pro" w:hAnsi="Source Sans Pro"/>
          <w:bCs/>
          <w:sz w:val="24"/>
          <w:szCs w:val="24"/>
        </w:rPr>
        <w:t xml:space="preserve"> </w:t>
      </w:r>
      <w:r w:rsidRPr="00BC4620">
        <w:rPr>
          <w:rFonts w:ascii="Source Sans Pro" w:hAnsi="Source Sans Pro"/>
          <w:bCs/>
          <w:sz w:val="24"/>
          <w:szCs w:val="24"/>
        </w:rPr>
        <w:t>additional funding will be determined by the Chancellor’s Office in alignment with equity priorities.</w:t>
      </w:r>
    </w:p>
    <w:p w14:paraId="1C5BA29D" w14:textId="46530931" w:rsidR="00A75DEB" w:rsidRDefault="00A75DEB" w:rsidP="00A75DEB">
      <w:pPr>
        <w:pStyle w:val="ListParagraph"/>
        <w:numPr>
          <w:ilvl w:val="0"/>
          <w:numId w:val="4"/>
        </w:numPr>
        <w:spacing w:after="240"/>
        <w:rPr>
          <w:rFonts w:ascii="Source Sans Pro" w:hAnsi="Source Sans Pro"/>
          <w:b/>
          <w:color w:val="002E6C"/>
          <w:sz w:val="24"/>
        </w:rPr>
      </w:pPr>
      <w:r w:rsidRPr="00A75DEB">
        <w:rPr>
          <w:rFonts w:ascii="Source Sans Pro" w:hAnsi="Source Sans Pro"/>
          <w:b/>
          <w:color w:val="002E6C"/>
          <w:sz w:val="24"/>
        </w:rPr>
        <w:t>Is the maximum award $300,000 per year, or $300,000 for the two-year grant period?</w:t>
      </w:r>
    </w:p>
    <w:p w14:paraId="0D73AE7F" w14:textId="6622224A" w:rsidR="00835316" w:rsidRPr="00BC4620" w:rsidRDefault="009B2600" w:rsidP="00F471F2">
      <w:pPr>
        <w:pStyle w:val="ListParagraph"/>
        <w:spacing w:after="240"/>
        <w:ind w:firstLine="0"/>
        <w:rPr>
          <w:rFonts w:ascii="Source Sans Pro" w:hAnsi="Source Sans Pro"/>
          <w:b/>
          <w:sz w:val="24"/>
        </w:rPr>
      </w:pPr>
      <w:r w:rsidRPr="00BC4620">
        <w:rPr>
          <w:rFonts w:ascii="Source Sans Pro" w:hAnsi="Source Sans Pro"/>
          <w:bCs/>
          <w:sz w:val="24"/>
          <w:szCs w:val="24"/>
        </w:rPr>
        <w:t xml:space="preserve">The maximum award is for $300,000 is for </w:t>
      </w:r>
      <w:r w:rsidR="00F61724" w:rsidRPr="00BC4620">
        <w:rPr>
          <w:rFonts w:ascii="Source Sans Pro" w:hAnsi="Source Sans Pro"/>
          <w:bCs/>
          <w:sz w:val="24"/>
          <w:szCs w:val="24"/>
        </w:rPr>
        <w:t xml:space="preserve">a 24-month period; </w:t>
      </w:r>
      <w:r w:rsidRPr="00BC4620">
        <w:rPr>
          <w:rFonts w:ascii="Source Sans Pro" w:hAnsi="Source Sans Pro"/>
          <w:bCs/>
          <w:sz w:val="24"/>
          <w:szCs w:val="24"/>
        </w:rPr>
        <w:t>however, for FY</w:t>
      </w:r>
      <w:r w:rsidR="00FE4370" w:rsidRPr="00BC4620">
        <w:rPr>
          <w:rFonts w:ascii="Source Sans Pro" w:hAnsi="Source Sans Pro"/>
          <w:bCs/>
          <w:sz w:val="24"/>
          <w:szCs w:val="24"/>
        </w:rPr>
        <w:t xml:space="preserve"> </w:t>
      </w:r>
      <w:r w:rsidRPr="00BC4620">
        <w:rPr>
          <w:rFonts w:ascii="Source Sans Pro" w:hAnsi="Source Sans Pro"/>
          <w:bCs/>
          <w:sz w:val="24"/>
          <w:szCs w:val="24"/>
        </w:rPr>
        <w:t xml:space="preserve">2023-24, the Chancellor’s Office reserves the right to amend </w:t>
      </w:r>
      <w:r w:rsidR="00F61724" w:rsidRPr="00BC4620">
        <w:rPr>
          <w:rFonts w:ascii="Source Sans Pro" w:hAnsi="Source Sans Pro"/>
          <w:bCs/>
          <w:sz w:val="24"/>
          <w:szCs w:val="24"/>
        </w:rPr>
        <w:t xml:space="preserve">the grant award </w:t>
      </w:r>
      <w:r w:rsidRPr="00BC4620">
        <w:rPr>
          <w:rFonts w:ascii="Source Sans Pro" w:hAnsi="Source Sans Pro"/>
          <w:bCs/>
          <w:sz w:val="24"/>
          <w:szCs w:val="24"/>
        </w:rPr>
        <w:t>based on first</w:t>
      </w:r>
      <w:r w:rsidR="00F61724" w:rsidRPr="00BC4620">
        <w:rPr>
          <w:rFonts w:ascii="Source Sans Pro" w:hAnsi="Source Sans Pro"/>
          <w:bCs/>
          <w:sz w:val="24"/>
          <w:szCs w:val="24"/>
        </w:rPr>
        <w:t xml:space="preserve"> year</w:t>
      </w:r>
      <w:r w:rsidRPr="00BC4620">
        <w:rPr>
          <w:rFonts w:ascii="Source Sans Pro" w:hAnsi="Source Sans Pro"/>
          <w:bCs/>
          <w:sz w:val="24"/>
          <w:szCs w:val="24"/>
        </w:rPr>
        <w:t xml:space="preserve"> performance outcomes. Applicant may also amend the budget based on previous activities or </w:t>
      </w:r>
      <w:r w:rsidR="00835316" w:rsidRPr="00BC4620">
        <w:rPr>
          <w:rFonts w:ascii="Source Sans Pro" w:hAnsi="Source Sans Pro"/>
          <w:bCs/>
          <w:sz w:val="24"/>
          <w:szCs w:val="24"/>
        </w:rPr>
        <w:t>expenses.</w:t>
      </w:r>
    </w:p>
    <w:p w14:paraId="01FF1252" w14:textId="1E46BE92" w:rsidR="008F1329" w:rsidRPr="00835316" w:rsidRDefault="008F1329" w:rsidP="00835316">
      <w:pPr>
        <w:pStyle w:val="ListParagraph"/>
        <w:numPr>
          <w:ilvl w:val="0"/>
          <w:numId w:val="4"/>
        </w:numPr>
        <w:spacing w:after="240"/>
        <w:rPr>
          <w:rFonts w:ascii="Source Sans Pro" w:hAnsi="Source Sans Pro"/>
          <w:b/>
          <w:color w:val="002E6C"/>
          <w:sz w:val="24"/>
        </w:rPr>
      </w:pPr>
      <w:r w:rsidRPr="00835316">
        <w:rPr>
          <w:rFonts w:ascii="Source Sans Pro" w:hAnsi="Source Sans Pro"/>
          <w:b/>
          <w:color w:val="002E6C"/>
          <w:sz w:val="24"/>
        </w:rPr>
        <w:t>Is there a minimum</w:t>
      </w:r>
      <w:r w:rsidR="00133CF5" w:rsidRPr="00835316">
        <w:rPr>
          <w:rFonts w:ascii="Source Sans Pro" w:hAnsi="Source Sans Pro"/>
          <w:b/>
          <w:color w:val="002E6C"/>
          <w:sz w:val="24"/>
        </w:rPr>
        <w:t xml:space="preserve"> number of</w:t>
      </w:r>
      <w:r w:rsidRPr="00835316">
        <w:rPr>
          <w:rFonts w:ascii="Source Sans Pro" w:hAnsi="Source Sans Pro"/>
          <w:b/>
          <w:color w:val="002E6C"/>
          <w:sz w:val="24"/>
        </w:rPr>
        <w:t xml:space="preserve"> letters of support needed to be submitted with the Perkins Reserve application? </w:t>
      </w:r>
    </w:p>
    <w:p w14:paraId="3710DDC8" w14:textId="4B1DE1B3" w:rsidR="00F471F2" w:rsidRPr="00114B6F" w:rsidRDefault="00420993" w:rsidP="00F471F2">
      <w:pPr>
        <w:pStyle w:val="ListParagraph"/>
        <w:spacing w:after="240"/>
        <w:ind w:firstLine="0"/>
        <w:rPr>
          <w:rFonts w:ascii="Source Sans Pro" w:hAnsi="Source Sans Pro"/>
          <w:b/>
          <w:sz w:val="24"/>
        </w:rPr>
      </w:pPr>
      <w:r w:rsidRPr="00114B6F">
        <w:rPr>
          <w:rFonts w:ascii="Source Sans Pro" w:hAnsi="Source Sans Pro"/>
          <w:bCs/>
          <w:sz w:val="24"/>
          <w:szCs w:val="24"/>
        </w:rPr>
        <w:t xml:space="preserve">Applicants must submit letters according to the amount of partnership/match agreements. </w:t>
      </w:r>
    </w:p>
    <w:p w14:paraId="53C19DB6" w14:textId="56059B94" w:rsidR="008F1329" w:rsidRDefault="00B45016" w:rsidP="008F1329">
      <w:pPr>
        <w:pStyle w:val="ListParagraph"/>
        <w:numPr>
          <w:ilvl w:val="0"/>
          <w:numId w:val="4"/>
        </w:numPr>
        <w:spacing w:after="240"/>
        <w:rPr>
          <w:rFonts w:ascii="Source Sans Pro" w:hAnsi="Source Sans Pro"/>
          <w:b/>
          <w:color w:val="002E6C"/>
          <w:sz w:val="24"/>
        </w:rPr>
      </w:pPr>
      <w:r>
        <w:rPr>
          <w:rFonts w:ascii="Source Sans Pro" w:hAnsi="Source Sans Pro"/>
          <w:b/>
          <w:color w:val="002E6C"/>
          <w:sz w:val="24"/>
        </w:rPr>
        <w:t>Are</w:t>
      </w:r>
      <w:r w:rsidR="008F1329" w:rsidRPr="008F1329">
        <w:rPr>
          <w:rFonts w:ascii="Source Sans Pro" w:hAnsi="Source Sans Pro"/>
          <w:b/>
          <w:color w:val="002E6C"/>
          <w:sz w:val="24"/>
        </w:rPr>
        <w:t xml:space="preserve"> letters of support be submitted after the Perkins Reserve application deadline</w:t>
      </w:r>
      <w:r>
        <w:rPr>
          <w:rFonts w:ascii="Source Sans Pro" w:hAnsi="Source Sans Pro"/>
          <w:b/>
          <w:color w:val="002E6C"/>
          <w:sz w:val="24"/>
        </w:rPr>
        <w:t xml:space="preserve"> allowable</w:t>
      </w:r>
      <w:r w:rsidR="008F1329" w:rsidRPr="008F1329">
        <w:rPr>
          <w:rFonts w:ascii="Source Sans Pro" w:hAnsi="Source Sans Pro"/>
          <w:b/>
          <w:color w:val="002E6C"/>
          <w:sz w:val="24"/>
        </w:rPr>
        <w:t>?</w:t>
      </w:r>
    </w:p>
    <w:p w14:paraId="0EDB1504" w14:textId="517DE285" w:rsidR="00F471F2" w:rsidRPr="00114B6F" w:rsidRDefault="007F4D2F" w:rsidP="00F471F2">
      <w:pPr>
        <w:pStyle w:val="ListParagraph"/>
        <w:spacing w:after="240"/>
        <w:ind w:firstLine="0"/>
        <w:rPr>
          <w:rFonts w:ascii="Source Sans Pro" w:hAnsi="Source Sans Pro"/>
          <w:b/>
          <w:sz w:val="24"/>
        </w:rPr>
      </w:pPr>
      <w:r w:rsidRPr="00114B6F">
        <w:rPr>
          <w:rFonts w:ascii="Source Sans Pro" w:hAnsi="Source Sans Pro"/>
          <w:bCs/>
          <w:sz w:val="24"/>
          <w:szCs w:val="24"/>
        </w:rPr>
        <w:t>No, all documents must be submitted as a package via NOVA by May 31</w:t>
      </w:r>
      <w:r w:rsidRPr="00114B6F">
        <w:rPr>
          <w:rFonts w:ascii="Source Sans Pro" w:hAnsi="Source Sans Pro"/>
          <w:bCs/>
          <w:sz w:val="24"/>
          <w:szCs w:val="24"/>
          <w:vertAlign w:val="superscript"/>
        </w:rPr>
        <w:t>st</w:t>
      </w:r>
      <w:r w:rsidRPr="00114B6F">
        <w:rPr>
          <w:rFonts w:ascii="Source Sans Pro" w:hAnsi="Source Sans Pro"/>
          <w:bCs/>
          <w:sz w:val="24"/>
          <w:szCs w:val="24"/>
        </w:rPr>
        <w:t xml:space="preserve">, 2022, 5pm PST. </w:t>
      </w:r>
    </w:p>
    <w:p w14:paraId="0F809DC8" w14:textId="77777777" w:rsidR="008F1329" w:rsidRPr="00EF3A97" w:rsidRDefault="008F1329" w:rsidP="008F1329">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What kind of partners may I have on the Perkins Reserve application?</w:t>
      </w:r>
    </w:p>
    <w:p w14:paraId="5431B0B6" w14:textId="5E436F03" w:rsidR="008F1329" w:rsidRPr="00114B6F" w:rsidRDefault="008F1329" w:rsidP="008F1329">
      <w:pPr>
        <w:spacing w:after="240"/>
        <w:ind w:firstLine="460"/>
        <w:rPr>
          <w:rFonts w:ascii="Source Sans Pro" w:hAnsi="Source Sans Pro"/>
          <w:bCs/>
          <w:sz w:val="24"/>
          <w:szCs w:val="24"/>
        </w:rPr>
      </w:pPr>
      <w:r w:rsidRPr="00114B6F">
        <w:rPr>
          <w:rFonts w:ascii="Source Sans Pro" w:hAnsi="Source Sans Pro"/>
          <w:bCs/>
          <w:sz w:val="24"/>
          <w:szCs w:val="24"/>
        </w:rPr>
        <w:t>Industries, businesses, other colleges, public and state agencies</w:t>
      </w:r>
      <w:r w:rsidR="00133CF5" w:rsidRPr="00114B6F">
        <w:rPr>
          <w:rFonts w:ascii="Source Sans Pro" w:hAnsi="Source Sans Pro"/>
          <w:bCs/>
          <w:sz w:val="24"/>
          <w:szCs w:val="24"/>
        </w:rPr>
        <w:t>.</w:t>
      </w:r>
    </w:p>
    <w:p w14:paraId="07B97706" w14:textId="1069DCEB" w:rsidR="008F1329" w:rsidRDefault="008F1329" w:rsidP="008F1329">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 xml:space="preserve">What </w:t>
      </w:r>
      <w:proofErr w:type="gramStart"/>
      <w:r w:rsidRPr="00EF3A97">
        <w:rPr>
          <w:rFonts w:ascii="Source Sans Pro" w:hAnsi="Source Sans Pro"/>
          <w:b/>
          <w:color w:val="002E6C"/>
          <w:sz w:val="24"/>
        </w:rPr>
        <w:t>are</w:t>
      </w:r>
      <w:proofErr w:type="gramEnd"/>
      <w:r w:rsidRPr="00EF3A97">
        <w:rPr>
          <w:rFonts w:ascii="Source Sans Pro" w:hAnsi="Source Sans Pro"/>
          <w:b/>
          <w:color w:val="002E6C"/>
          <w:sz w:val="24"/>
        </w:rPr>
        <w:t xml:space="preserve"> the Perkins Reserve funds priority? </w:t>
      </w:r>
    </w:p>
    <w:p w14:paraId="283DA26C" w14:textId="77777777" w:rsidR="00CF3110" w:rsidRPr="00A60BD0" w:rsidRDefault="00CF3110" w:rsidP="00CF3110">
      <w:pPr>
        <w:pStyle w:val="ListParagraph"/>
        <w:spacing w:after="240"/>
        <w:ind w:firstLine="0"/>
        <w:rPr>
          <w:rFonts w:ascii="Source Sans Pro" w:hAnsi="Source Sans Pro"/>
          <w:bCs/>
          <w:sz w:val="24"/>
          <w:szCs w:val="24"/>
        </w:rPr>
      </w:pPr>
      <w:r w:rsidRPr="00A60BD0">
        <w:rPr>
          <w:rFonts w:ascii="Source Sans Pro" w:hAnsi="Source Sans Pro"/>
          <w:bCs/>
          <w:sz w:val="24"/>
          <w:szCs w:val="24"/>
        </w:rPr>
        <w:t xml:space="preserve">To foster innovation through the identification and promotion of promising and proven career and technical education programs, practices, and strategies used in closing regional gaps, specifically equity and performance gaps, to increase student success aligned with the </w:t>
      </w:r>
      <w:r w:rsidRPr="00A60BD0">
        <w:rPr>
          <w:rFonts w:ascii="Source Sans Pro" w:hAnsi="Source Sans Pro"/>
          <w:bCs/>
          <w:i/>
          <w:iCs/>
          <w:sz w:val="24"/>
          <w:szCs w:val="24"/>
        </w:rPr>
        <w:t>Vision for Success</w:t>
      </w:r>
      <w:r w:rsidRPr="00A60BD0">
        <w:rPr>
          <w:rFonts w:ascii="Source Sans Pro" w:hAnsi="Source Sans Pro"/>
          <w:bCs/>
          <w:sz w:val="24"/>
          <w:szCs w:val="24"/>
        </w:rPr>
        <w:t xml:space="preserve"> goals. </w:t>
      </w:r>
    </w:p>
    <w:p w14:paraId="7D4E1712" w14:textId="77777777" w:rsidR="00CF3110" w:rsidRPr="00A60BD0" w:rsidRDefault="00CF3110" w:rsidP="00CF3110">
      <w:pPr>
        <w:pStyle w:val="ListParagraph"/>
        <w:spacing w:after="240"/>
        <w:ind w:firstLine="0"/>
        <w:rPr>
          <w:rFonts w:ascii="Source Sans Pro" w:hAnsi="Source Sans Pro"/>
          <w:bCs/>
          <w:sz w:val="24"/>
          <w:szCs w:val="24"/>
        </w:rPr>
      </w:pPr>
      <w:r w:rsidRPr="00A60BD0">
        <w:rPr>
          <w:rFonts w:ascii="Source Sans Pro" w:hAnsi="Source Sans Pro"/>
          <w:bCs/>
          <w:sz w:val="24"/>
          <w:szCs w:val="24"/>
        </w:rPr>
        <w:t>To support career education pathways that lead to a meaningful credential (such as a certificate or degree, or industrial certifications and licensure) that directly allows student in entering high-skill, high-wage, or in-demand occupations or industries in regionals and communities, where local or regional equity and performance gaps exists.</w:t>
      </w:r>
    </w:p>
    <w:p w14:paraId="7117D94C" w14:textId="11D8B1E7" w:rsidR="008F1329" w:rsidRPr="00CF3110" w:rsidRDefault="008F1329" w:rsidP="00CF3110">
      <w:pPr>
        <w:pStyle w:val="ListParagraph"/>
        <w:numPr>
          <w:ilvl w:val="0"/>
          <w:numId w:val="4"/>
        </w:numPr>
        <w:spacing w:after="240"/>
        <w:rPr>
          <w:rFonts w:ascii="Source Sans Pro" w:hAnsi="Source Sans Pro"/>
          <w:b/>
          <w:color w:val="002E6C"/>
          <w:sz w:val="24"/>
        </w:rPr>
      </w:pPr>
      <w:r w:rsidRPr="00CF3110">
        <w:rPr>
          <w:rFonts w:ascii="Source Sans Pro" w:hAnsi="Source Sans Pro"/>
          <w:b/>
          <w:color w:val="002E6C"/>
          <w:sz w:val="24"/>
        </w:rPr>
        <w:t xml:space="preserve">The RFA focuses on rural colleges. Is that exclusive, </w:t>
      </w:r>
      <w:proofErr w:type="gramStart"/>
      <w:r w:rsidRPr="00CF3110">
        <w:rPr>
          <w:rFonts w:ascii="Source Sans Pro" w:hAnsi="Source Sans Pro"/>
          <w:b/>
          <w:color w:val="002E6C"/>
          <w:sz w:val="24"/>
        </w:rPr>
        <w:t>required</w:t>
      </w:r>
      <w:proofErr w:type="gramEnd"/>
      <w:r w:rsidRPr="00CF3110">
        <w:rPr>
          <w:rFonts w:ascii="Source Sans Pro" w:hAnsi="Source Sans Pro"/>
          <w:b/>
          <w:color w:val="002E6C"/>
          <w:sz w:val="24"/>
        </w:rPr>
        <w:t xml:space="preserve"> or preferred?</w:t>
      </w:r>
    </w:p>
    <w:p w14:paraId="2C022479" w14:textId="07613EF4" w:rsidR="006D6659" w:rsidRPr="00A60BD0" w:rsidRDefault="007F4D2F" w:rsidP="006D6659">
      <w:pPr>
        <w:pStyle w:val="ListParagraph"/>
        <w:spacing w:after="240"/>
        <w:ind w:firstLine="0"/>
        <w:rPr>
          <w:rFonts w:ascii="Source Sans Pro" w:hAnsi="Source Sans Pro"/>
          <w:bCs/>
          <w:sz w:val="24"/>
          <w:szCs w:val="24"/>
        </w:rPr>
      </w:pPr>
      <w:r w:rsidRPr="00A60BD0">
        <w:rPr>
          <w:rFonts w:ascii="Source Sans Pro" w:hAnsi="Source Sans Pro"/>
          <w:bCs/>
          <w:sz w:val="24"/>
          <w:szCs w:val="24"/>
        </w:rPr>
        <w:t>Per Perkins V Act Section 112, the purpose of the reserve is to carry CTE activities in one of the following:</w:t>
      </w:r>
    </w:p>
    <w:p w14:paraId="38B8BE0E" w14:textId="69345682" w:rsidR="007F4D2F" w:rsidRPr="00A60BD0" w:rsidRDefault="007F4D2F" w:rsidP="007F4D2F">
      <w:pPr>
        <w:pStyle w:val="ListParagraph"/>
        <w:numPr>
          <w:ilvl w:val="0"/>
          <w:numId w:val="6"/>
        </w:numPr>
        <w:spacing w:after="240"/>
        <w:rPr>
          <w:rFonts w:ascii="Source Sans Pro" w:hAnsi="Source Sans Pro"/>
          <w:bCs/>
          <w:sz w:val="24"/>
          <w:szCs w:val="24"/>
        </w:rPr>
      </w:pPr>
      <w:r w:rsidRPr="00A60BD0">
        <w:rPr>
          <w:rFonts w:ascii="Source Sans Pro" w:hAnsi="Source Sans Pro"/>
          <w:bCs/>
          <w:sz w:val="24"/>
          <w:szCs w:val="24"/>
        </w:rPr>
        <w:t xml:space="preserve">Rural </w:t>
      </w:r>
      <w:proofErr w:type="gramStart"/>
      <w:r w:rsidRPr="00A60BD0">
        <w:rPr>
          <w:rFonts w:ascii="Source Sans Pro" w:hAnsi="Source Sans Pro"/>
          <w:bCs/>
          <w:sz w:val="24"/>
          <w:szCs w:val="24"/>
        </w:rPr>
        <w:t>areas</w:t>
      </w:r>
      <w:r w:rsidR="00F566B5" w:rsidRPr="00A60BD0">
        <w:rPr>
          <w:rFonts w:ascii="Source Sans Pro" w:hAnsi="Source Sans Pro"/>
          <w:bCs/>
          <w:sz w:val="24"/>
          <w:szCs w:val="24"/>
        </w:rPr>
        <w:t>;</w:t>
      </w:r>
      <w:proofErr w:type="gramEnd"/>
    </w:p>
    <w:p w14:paraId="600AF008" w14:textId="2A96FB8E" w:rsidR="007F4D2F" w:rsidRPr="00A60BD0" w:rsidRDefault="007F4D2F" w:rsidP="007F4D2F">
      <w:pPr>
        <w:pStyle w:val="ListParagraph"/>
        <w:numPr>
          <w:ilvl w:val="0"/>
          <w:numId w:val="6"/>
        </w:numPr>
        <w:spacing w:after="240"/>
        <w:rPr>
          <w:rFonts w:ascii="Source Sans Pro" w:hAnsi="Source Sans Pro"/>
          <w:bCs/>
          <w:sz w:val="24"/>
          <w:szCs w:val="24"/>
        </w:rPr>
      </w:pPr>
      <w:r w:rsidRPr="00A60BD0">
        <w:rPr>
          <w:rFonts w:ascii="Source Sans Pro" w:hAnsi="Source Sans Pro"/>
          <w:bCs/>
          <w:sz w:val="24"/>
          <w:szCs w:val="24"/>
        </w:rPr>
        <w:t xml:space="preserve">Areas with high percentages of CTE concentrators or CTE </w:t>
      </w:r>
      <w:proofErr w:type="gramStart"/>
      <w:r w:rsidRPr="00A60BD0">
        <w:rPr>
          <w:rFonts w:ascii="Source Sans Pro" w:hAnsi="Source Sans Pro"/>
          <w:bCs/>
          <w:sz w:val="24"/>
          <w:szCs w:val="24"/>
        </w:rPr>
        <w:t>participants</w:t>
      </w:r>
      <w:r w:rsidR="00F566B5" w:rsidRPr="00A60BD0">
        <w:rPr>
          <w:rFonts w:ascii="Source Sans Pro" w:hAnsi="Source Sans Pro"/>
          <w:bCs/>
          <w:sz w:val="24"/>
          <w:szCs w:val="24"/>
        </w:rPr>
        <w:t>;</w:t>
      </w:r>
      <w:proofErr w:type="gramEnd"/>
    </w:p>
    <w:p w14:paraId="51625CA1" w14:textId="09E0770D" w:rsidR="007F4D2F" w:rsidRPr="00A60BD0" w:rsidRDefault="007F4D2F" w:rsidP="007F4D2F">
      <w:pPr>
        <w:pStyle w:val="ListParagraph"/>
        <w:numPr>
          <w:ilvl w:val="0"/>
          <w:numId w:val="6"/>
        </w:numPr>
        <w:spacing w:after="240"/>
        <w:rPr>
          <w:rFonts w:ascii="Source Sans Pro" w:hAnsi="Source Sans Pro"/>
          <w:bCs/>
          <w:sz w:val="24"/>
          <w:szCs w:val="24"/>
        </w:rPr>
      </w:pPr>
      <w:r w:rsidRPr="00A60BD0">
        <w:rPr>
          <w:rFonts w:ascii="Source Sans Pro" w:hAnsi="Source Sans Pro"/>
          <w:bCs/>
          <w:sz w:val="24"/>
          <w:szCs w:val="24"/>
        </w:rPr>
        <w:lastRenderedPageBreak/>
        <w:t>Areas with high numbers of CTE concentrators or CTE participants</w:t>
      </w:r>
      <w:r w:rsidR="00F566B5" w:rsidRPr="00A60BD0">
        <w:rPr>
          <w:rFonts w:ascii="Source Sans Pro" w:hAnsi="Source Sans Pro"/>
          <w:bCs/>
          <w:sz w:val="24"/>
          <w:szCs w:val="24"/>
        </w:rPr>
        <w:t>;</w:t>
      </w:r>
      <w:r w:rsidRPr="00A60BD0">
        <w:rPr>
          <w:rFonts w:ascii="Source Sans Pro" w:hAnsi="Source Sans Pro"/>
          <w:bCs/>
          <w:sz w:val="24"/>
          <w:szCs w:val="24"/>
        </w:rPr>
        <w:t xml:space="preserve"> and</w:t>
      </w:r>
    </w:p>
    <w:p w14:paraId="05519BDA" w14:textId="33852D3F" w:rsidR="007F4D2F" w:rsidRPr="00A60BD0" w:rsidRDefault="007F4D2F" w:rsidP="007F4D2F">
      <w:pPr>
        <w:pStyle w:val="ListParagraph"/>
        <w:numPr>
          <w:ilvl w:val="0"/>
          <w:numId w:val="6"/>
        </w:numPr>
        <w:spacing w:after="240"/>
        <w:rPr>
          <w:rFonts w:ascii="Source Sans Pro" w:hAnsi="Source Sans Pro"/>
          <w:bCs/>
          <w:sz w:val="24"/>
          <w:szCs w:val="24"/>
        </w:rPr>
      </w:pPr>
      <w:r w:rsidRPr="00A60BD0">
        <w:rPr>
          <w:rFonts w:ascii="Source Sans Pro" w:hAnsi="Source Sans Pro"/>
          <w:bCs/>
          <w:sz w:val="24"/>
          <w:szCs w:val="24"/>
        </w:rPr>
        <w:t>Areas with disparities or gaps in performance as described in section 13(b) (3)(C)(ii)(II)</w:t>
      </w:r>
    </w:p>
    <w:p w14:paraId="3BEFAE91" w14:textId="74FAAAB0" w:rsidR="008F1329" w:rsidRDefault="0069081D" w:rsidP="0069081D">
      <w:pPr>
        <w:pStyle w:val="ListParagraph"/>
        <w:numPr>
          <w:ilvl w:val="0"/>
          <w:numId w:val="4"/>
        </w:numPr>
        <w:spacing w:after="240"/>
        <w:rPr>
          <w:rFonts w:ascii="Source Sans Pro" w:hAnsi="Source Sans Pro"/>
          <w:b/>
          <w:color w:val="002E6C"/>
          <w:sz w:val="24"/>
        </w:rPr>
      </w:pPr>
      <w:r w:rsidRPr="0069081D">
        <w:rPr>
          <w:rFonts w:ascii="Source Sans Pro" w:hAnsi="Source Sans Pro"/>
          <w:b/>
          <w:color w:val="002E6C"/>
          <w:sz w:val="24"/>
        </w:rPr>
        <w:t>Can this grant be used to fund paid internships for students in special populations?</w:t>
      </w:r>
    </w:p>
    <w:p w14:paraId="7607ED8A" w14:textId="5E618E9C" w:rsidR="00892610" w:rsidRPr="00A60BD0" w:rsidRDefault="00F566B5" w:rsidP="00892610">
      <w:pPr>
        <w:pStyle w:val="ListParagraph"/>
        <w:spacing w:after="240"/>
        <w:ind w:firstLine="0"/>
        <w:rPr>
          <w:rFonts w:ascii="Source Sans Pro" w:hAnsi="Source Sans Pro"/>
          <w:bCs/>
          <w:sz w:val="24"/>
          <w:szCs w:val="24"/>
        </w:rPr>
      </w:pPr>
      <w:r w:rsidRPr="00A60BD0">
        <w:rPr>
          <w:rFonts w:ascii="Source Sans Pro" w:hAnsi="Source Sans Pro"/>
          <w:bCs/>
          <w:sz w:val="24"/>
          <w:szCs w:val="24"/>
        </w:rPr>
        <w:t>No, paid internships are not allowable</w:t>
      </w:r>
      <w:r w:rsidR="00133CF5" w:rsidRPr="00A60BD0">
        <w:rPr>
          <w:rFonts w:ascii="Source Sans Pro" w:hAnsi="Source Sans Pro"/>
          <w:bCs/>
          <w:sz w:val="24"/>
          <w:szCs w:val="24"/>
        </w:rPr>
        <w:t xml:space="preserve">; </w:t>
      </w:r>
      <w:r w:rsidRPr="00A60BD0">
        <w:rPr>
          <w:rFonts w:ascii="Source Sans Pro" w:hAnsi="Source Sans Pro"/>
          <w:bCs/>
          <w:sz w:val="24"/>
          <w:szCs w:val="24"/>
        </w:rPr>
        <w:t>however, match funds can be used instead.</w:t>
      </w:r>
    </w:p>
    <w:p w14:paraId="0B25EAC1" w14:textId="1E1C4D43" w:rsidR="00A75DEB" w:rsidRPr="00A75DEB" w:rsidRDefault="00A75DEB" w:rsidP="00892610">
      <w:pPr>
        <w:pStyle w:val="Heading2"/>
        <w:spacing w:after="120"/>
      </w:pPr>
      <w:r w:rsidRPr="00A75DEB">
        <w:t>Budget Questions</w:t>
      </w:r>
    </w:p>
    <w:p w14:paraId="125FD1F0" w14:textId="3694A350" w:rsidR="0069081D" w:rsidRDefault="0069081D" w:rsidP="0069081D">
      <w:pPr>
        <w:pStyle w:val="ListParagraph"/>
        <w:numPr>
          <w:ilvl w:val="0"/>
          <w:numId w:val="4"/>
        </w:numPr>
        <w:spacing w:after="240"/>
        <w:rPr>
          <w:rFonts w:ascii="Source Sans Pro" w:hAnsi="Source Sans Pro"/>
          <w:b/>
          <w:color w:val="002E6C"/>
          <w:sz w:val="24"/>
        </w:rPr>
      </w:pPr>
      <w:r w:rsidRPr="0069081D">
        <w:rPr>
          <w:rFonts w:ascii="Source Sans Pro" w:hAnsi="Source Sans Pro"/>
          <w:b/>
          <w:color w:val="002E6C"/>
          <w:sz w:val="24"/>
        </w:rPr>
        <w:t>Does the budget need to include the A-E categorization the way regular Perkins application does?</w:t>
      </w:r>
      <w:r>
        <w:rPr>
          <w:rFonts w:ascii="Source Sans Pro" w:hAnsi="Source Sans Pro"/>
          <w:b/>
          <w:color w:val="002E6C"/>
          <w:sz w:val="24"/>
        </w:rPr>
        <w:t xml:space="preserve"> (</w:t>
      </w:r>
      <w:r w:rsidR="00CF3110">
        <w:rPr>
          <w:rFonts w:ascii="Source Sans Pro" w:hAnsi="Source Sans Pro"/>
          <w:b/>
          <w:color w:val="002E6C"/>
          <w:sz w:val="24"/>
        </w:rPr>
        <w:t xml:space="preserve">Note: </w:t>
      </w:r>
      <w:r w:rsidRPr="0069081D">
        <w:rPr>
          <w:rFonts w:ascii="Source Sans Pro" w:hAnsi="Source Sans Pro"/>
          <w:b/>
          <w:color w:val="002E6C"/>
          <w:sz w:val="24"/>
        </w:rPr>
        <w:t>Perkins IC requires A-E categories also - A=Instruction/Curric</w:t>
      </w:r>
      <w:r w:rsidR="00CF3110">
        <w:rPr>
          <w:rFonts w:ascii="Source Sans Pro" w:hAnsi="Source Sans Pro"/>
          <w:b/>
          <w:color w:val="002E6C"/>
          <w:sz w:val="24"/>
        </w:rPr>
        <w:t>ulum</w:t>
      </w:r>
      <w:r w:rsidRPr="0069081D">
        <w:rPr>
          <w:rFonts w:ascii="Source Sans Pro" w:hAnsi="Source Sans Pro"/>
          <w:b/>
          <w:color w:val="002E6C"/>
          <w:sz w:val="24"/>
        </w:rPr>
        <w:t xml:space="preserve"> Dev</w:t>
      </w:r>
      <w:r w:rsidR="00CF3110">
        <w:rPr>
          <w:rFonts w:ascii="Source Sans Pro" w:hAnsi="Source Sans Pro"/>
          <w:b/>
          <w:color w:val="002E6C"/>
          <w:sz w:val="24"/>
        </w:rPr>
        <w:t>elopment</w:t>
      </w:r>
      <w:r w:rsidRPr="0069081D">
        <w:rPr>
          <w:rFonts w:ascii="Source Sans Pro" w:hAnsi="Source Sans Pro"/>
          <w:b/>
          <w:color w:val="002E6C"/>
          <w:sz w:val="24"/>
        </w:rPr>
        <w:t>; B=Prof</w:t>
      </w:r>
      <w:r w:rsidR="00CF3110">
        <w:rPr>
          <w:rFonts w:ascii="Source Sans Pro" w:hAnsi="Source Sans Pro"/>
          <w:b/>
          <w:color w:val="002E6C"/>
          <w:sz w:val="24"/>
        </w:rPr>
        <w:t>essional</w:t>
      </w:r>
      <w:r w:rsidRPr="0069081D">
        <w:rPr>
          <w:rFonts w:ascii="Source Sans Pro" w:hAnsi="Source Sans Pro"/>
          <w:b/>
          <w:color w:val="002E6C"/>
          <w:sz w:val="24"/>
        </w:rPr>
        <w:t xml:space="preserve"> Development; C=Counseling/Direct Std; D=Other; E=Admin</w:t>
      </w:r>
      <w:r>
        <w:rPr>
          <w:rFonts w:ascii="Source Sans Pro" w:hAnsi="Source Sans Pro"/>
          <w:b/>
          <w:color w:val="002E6C"/>
          <w:sz w:val="24"/>
        </w:rPr>
        <w:t>)</w:t>
      </w:r>
    </w:p>
    <w:p w14:paraId="532B5ED7" w14:textId="743D1ADD" w:rsidR="00F471F2" w:rsidRPr="00A60BD0" w:rsidRDefault="00F566B5" w:rsidP="00F471F2">
      <w:pPr>
        <w:pStyle w:val="ListParagraph"/>
        <w:spacing w:after="240"/>
        <w:ind w:firstLine="0"/>
        <w:rPr>
          <w:rFonts w:ascii="Source Sans Pro" w:hAnsi="Source Sans Pro"/>
          <w:b/>
          <w:sz w:val="24"/>
        </w:rPr>
      </w:pPr>
      <w:r w:rsidRPr="00A60BD0">
        <w:rPr>
          <w:rFonts w:ascii="Source Sans Pro" w:hAnsi="Source Sans Pro"/>
          <w:bCs/>
          <w:sz w:val="24"/>
          <w:szCs w:val="24"/>
        </w:rPr>
        <w:t>The applicant is required</w:t>
      </w:r>
      <w:r w:rsidR="00A41086" w:rsidRPr="00A60BD0">
        <w:rPr>
          <w:rFonts w:ascii="Source Sans Pro" w:hAnsi="Source Sans Pro"/>
          <w:bCs/>
          <w:sz w:val="24"/>
          <w:szCs w:val="24"/>
        </w:rPr>
        <w:t xml:space="preserve"> to follow the budget template within NOVA. </w:t>
      </w:r>
    </w:p>
    <w:p w14:paraId="20008D65" w14:textId="481C54C3" w:rsidR="00164ABC" w:rsidRDefault="006D6B65" w:rsidP="00EF3A97">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May</w:t>
      </w:r>
      <w:r w:rsidR="00164ABC" w:rsidRPr="00EF3A97">
        <w:rPr>
          <w:rFonts w:ascii="Source Sans Pro" w:hAnsi="Source Sans Pro"/>
          <w:b/>
          <w:color w:val="002E6C"/>
          <w:sz w:val="24"/>
        </w:rPr>
        <w:t xml:space="preserve"> we provide more than 1:1 match? </w:t>
      </w:r>
    </w:p>
    <w:p w14:paraId="01EC854D" w14:textId="57A358EA" w:rsidR="00F471F2" w:rsidRPr="00A60BD0" w:rsidRDefault="00A41086" w:rsidP="00F471F2">
      <w:pPr>
        <w:pStyle w:val="ListParagraph"/>
        <w:spacing w:after="240"/>
        <w:ind w:firstLine="0"/>
        <w:rPr>
          <w:rFonts w:ascii="Source Sans Pro" w:hAnsi="Source Sans Pro"/>
          <w:b/>
          <w:sz w:val="24"/>
        </w:rPr>
      </w:pPr>
      <w:r w:rsidRPr="00A60BD0">
        <w:rPr>
          <w:rFonts w:ascii="Source Sans Pro" w:hAnsi="Source Sans Pro"/>
          <w:bCs/>
          <w:sz w:val="24"/>
          <w:szCs w:val="24"/>
        </w:rPr>
        <w:t>Yes, at minimum 50% match is required.</w:t>
      </w:r>
    </w:p>
    <w:p w14:paraId="0B796530" w14:textId="6519F63D" w:rsidR="00164ABC" w:rsidRDefault="006D6B65" w:rsidP="00EF3A97">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May</w:t>
      </w:r>
      <w:r w:rsidR="00164ABC" w:rsidRPr="00EF3A97">
        <w:rPr>
          <w:rFonts w:ascii="Source Sans Pro" w:hAnsi="Source Sans Pro"/>
          <w:b/>
          <w:color w:val="002E6C"/>
          <w:sz w:val="24"/>
        </w:rPr>
        <w:t xml:space="preserve"> the source of matching funds be changed after a grant is awarded? </w:t>
      </w:r>
    </w:p>
    <w:p w14:paraId="30085C4D" w14:textId="37BC592C" w:rsidR="00F471F2" w:rsidRPr="00A60BD0" w:rsidRDefault="00A41086" w:rsidP="00F471F2">
      <w:pPr>
        <w:pStyle w:val="ListParagraph"/>
        <w:spacing w:after="240"/>
        <w:ind w:firstLine="0"/>
        <w:rPr>
          <w:rFonts w:ascii="Source Sans Pro" w:hAnsi="Source Sans Pro"/>
          <w:b/>
          <w:sz w:val="24"/>
        </w:rPr>
      </w:pPr>
      <w:r w:rsidRPr="00A60BD0">
        <w:rPr>
          <w:rFonts w:ascii="Source Sans Pro" w:hAnsi="Source Sans Pro"/>
          <w:bCs/>
          <w:sz w:val="24"/>
          <w:szCs w:val="24"/>
        </w:rPr>
        <w:t>Yes</w:t>
      </w:r>
      <w:r w:rsidR="00D9297C" w:rsidRPr="00A60BD0">
        <w:rPr>
          <w:rFonts w:ascii="Source Sans Pro" w:hAnsi="Source Sans Pro"/>
          <w:bCs/>
          <w:sz w:val="24"/>
          <w:szCs w:val="24"/>
        </w:rPr>
        <w:t xml:space="preserve">, grantees may </w:t>
      </w:r>
      <w:r w:rsidRPr="00A60BD0">
        <w:rPr>
          <w:rFonts w:ascii="Source Sans Pro" w:hAnsi="Source Sans Pro"/>
          <w:bCs/>
          <w:sz w:val="24"/>
          <w:szCs w:val="24"/>
        </w:rPr>
        <w:t xml:space="preserve">change in </w:t>
      </w:r>
      <w:r w:rsidR="005C1CAF" w:rsidRPr="00A60BD0">
        <w:rPr>
          <w:rFonts w:ascii="Source Sans Pro" w:hAnsi="Source Sans Pro"/>
          <w:bCs/>
          <w:sz w:val="24"/>
          <w:szCs w:val="24"/>
        </w:rPr>
        <w:t xml:space="preserve">allowable </w:t>
      </w:r>
      <w:r w:rsidR="00DD38D8" w:rsidRPr="00A60BD0">
        <w:rPr>
          <w:rFonts w:ascii="Source Sans Pro" w:hAnsi="Source Sans Pro"/>
          <w:bCs/>
          <w:sz w:val="24"/>
          <w:szCs w:val="24"/>
        </w:rPr>
        <w:t xml:space="preserve">equity </w:t>
      </w:r>
      <w:r w:rsidRPr="00A60BD0">
        <w:rPr>
          <w:rFonts w:ascii="Source Sans Pro" w:hAnsi="Source Sans Pro"/>
          <w:bCs/>
          <w:sz w:val="24"/>
          <w:szCs w:val="24"/>
        </w:rPr>
        <w:t>matching funds</w:t>
      </w:r>
      <w:r w:rsidR="00DD38D8" w:rsidRPr="00A60BD0">
        <w:rPr>
          <w:rFonts w:ascii="Source Sans Pro" w:hAnsi="Source Sans Pro"/>
          <w:bCs/>
          <w:sz w:val="24"/>
          <w:szCs w:val="24"/>
        </w:rPr>
        <w:t>. Changes</w:t>
      </w:r>
      <w:r w:rsidRPr="00A60BD0">
        <w:rPr>
          <w:rFonts w:ascii="Source Sans Pro" w:hAnsi="Source Sans Pro"/>
          <w:bCs/>
          <w:sz w:val="24"/>
          <w:szCs w:val="24"/>
        </w:rPr>
        <w:t xml:space="preserve"> must be communicated with your </w:t>
      </w:r>
      <w:r w:rsidR="00FE4370" w:rsidRPr="00A60BD0">
        <w:rPr>
          <w:rFonts w:ascii="Source Sans Pro" w:hAnsi="Source Sans Pro"/>
          <w:bCs/>
          <w:sz w:val="24"/>
          <w:szCs w:val="24"/>
        </w:rPr>
        <w:t>Project Monitor</w:t>
      </w:r>
      <w:r w:rsidRPr="00A60BD0">
        <w:rPr>
          <w:rFonts w:ascii="Source Sans Pro" w:hAnsi="Source Sans Pro"/>
          <w:bCs/>
          <w:sz w:val="24"/>
          <w:szCs w:val="24"/>
        </w:rPr>
        <w:t>.</w:t>
      </w:r>
    </w:p>
    <w:p w14:paraId="08C5BE41" w14:textId="3045A867" w:rsidR="00B159D2" w:rsidRDefault="00B159D2" w:rsidP="00B159D2">
      <w:pPr>
        <w:pStyle w:val="ListParagraph"/>
        <w:numPr>
          <w:ilvl w:val="0"/>
          <w:numId w:val="4"/>
        </w:numPr>
        <w:spacing w:after="240"/>
        <w:rPr>
          <w:rFonts w:ascii="Source Sans Pro" w:hAnsi="Source Sans Pro"/>
          <w:b/>
          <w:color w:val="002E6C"/>
          <w:sz w:val="24"/>
        </w:rPr>
      </w:pPr>
      <w:r w:rsidRPr="00B159D2">
        <w:rPr>
          <w:rFonts w:ascii="Source Sans Pro" w:hAnsi="Source Sans Pro"/>
          <w:b/>
          <w:color w:val="002E6C"/>
          <w:sz w:val="24"/>
        </w:rPr>
        <w:t xml:space="preserve">Given it is a 2-year initiative, do we need to put any budget into year 2 at all?  Year 1 will carry forward.  Match identified in year 1 can come from year </w:t>
      </w:r>
      <w:proofErr w:type="gramStart"/>
      <w:r w:rsidRPr="00B159D2">
        <w:rPr>
          <w:rFonts w:ascii="Source Sans Pro" w:hAnsi="Source Sans Pro"/>
          <w:b/>
          <w:color w:val="002E6C"/>
          <w:sz w:val="24"/>
        </w:rPr>
        <w:t>2?</w:t>
      </w:r>
      <w:proofErr w:type="gramEnd"/>
    </w:p>
    <w:p w14:paraId="7B5A43FE" w14:textId="201DF6A0" w:rsidR="00F471F2" w:rsidRPr="00A60BD0" w:rsidRDefault="0083781C" w:rsidP="00F471F2">
      <w:pPr>
        <w:pStyle w:val="ListParagraph"/>
        <w:spacing w:after="240"/>
        <w:ind w:firstLine="0"/>
        <w:rPr>
          <w:rFonts w:ascii="Source Sans Pro" w:hAnsi="Source Sans Pro"/>
          <w:b/>
          <w:sz w:val="24"/>
        </w:rPr>
      </w:pPr>
      <w:r w:rsidRPr="00A60BD0">
        <w:rPr>
          <w:rFonts w:ascii="Source Sans Pro" w:hAnsi="Source Sans Pro"/>
          <w:bCs/>
          <w:sz w:val="24"/>
          <w:szCs w:val="24"/>
        </w:rPr>
        <w:t xml:space="preserve">Though it is a </w:t>
      </w:r>
      <w:r w:rsidR="00FE4370" w:rsidRPr="00A60BD0">
        <w:rPr>
          <w:rFonts w:ascii="Source Sans Pro" w:hAnsi="Source Sans Pro"/>
          <w:bCs/>
          <w:sz w:val="24"/>
          <w:szCs w:val="24"/>
        </w:rPr>
        <w:t>24-month</w:t>
      </w:r>
      <w:r w:rsidRPr="00A60BD0">
        <w:rPr>
          <w:rFonts w:ascii="Source Sans Pro" w:hAnsi="Source Sans Pro"/>
          <w:bCs/>
          <w:sz w:val="24"/>
          <w:szCs w:val="24"/>
        </w:rPr>
        <w:t xml:space="preserve"> grant, only Year</w:t>
      </w:r>
      <w:r w:rsidR="00FE4370" w:rsidRPr="00A60BD0">
        <w:rPr>
          <w:rFonts w:ascii="Source Sans Pro" w:hAnsi="Source Sans Pro"/>
          <w:bCs/>
          <w:sz w:val="24"/>
          <w:szCs w:val="24"/>
        </w:rPr>
        <w:t xml:space="preserve"> </w:t>
      </w:r>
      <w:r w:rsidRPr="00A60BD0">
        <w:rPr>
          <w:rFonts w:ascii="Source Sans Pro" w:hAnsi="Source Sans Pro"/>
          <w:bCs/>
          <w:sz w:val="24"/>
          <w:szCs w:val="24"/>
        </w:rPr>
        <w:t>1</w:t>
      </w:r>
      <w:r w:rsidR="00FE4370" w:rsidRPr="00A60BD0">
        <w:rPr>
          <w:rFonts w:ascii="Source Sans Pro" w:hAnsi="Source Sans Pro"/>
          <w:bCs/>
          <w:sz w:val="24"/>
          <w:szCs w:val="24"/>
        </w:rPr>
        <w:t xml:space="preserve"> (12 months)</w:t>
      </w:r>
      <w:r w:rsidRPr="00A60BD0">
        <w:rPr>
          <w:rFonts w:ascii="Source Sans Pro" w:hAnsi="Source Sans Pro"/>
          <w:bCs/>
          <w:sz w:val="24"/>
          <w:szCs w:val="24"/>
        </w:rPr>
        <w:t xml:space="preserve"> budget is needed</w:t>
      </w:r>
      <w:r w:rsidR="00133CF5" w:rsidRPr="00A60BD0">
        <w:rPr>
          <w:rFonts w:ascii="Source Sans Pro" w:hAnsi="Source Sans Pro"/>
          <w:bCs/>
          <w:sz w:val="24"/>
          <w:szCs w:val="24"/>
        </w:rPr>
        <w:t xml:space="preserve"> at this time</w:t>
      </w:r>
      <w:r w:rsidRPr="00A60BD0">
        <w:rPr>
          <w:rFonts w:ascii="Source Sans Pro" w:hAnsi="Source Sans Pro"/>
          <w:bCs/>
          <w:sz w:val="24"/>
          <w:szCs w:val="24"/>
        </w:rPr>
        <w:t>.</w:t>
      </w:r>
      <w:r w:rsidR="00133CF5" w:rsidRPr="00A60BD0">
        <w:rPr>
          <w:rFonts w:ascii="Source Sans Pro" w:hAnsi="Source Sans Pro"/>
          <w:bCs/>
          <w:sz w:val="24"/>
          <w:szCs w:val="24"/>
        </w:rPr>
        <w:t xml:space="preserve"> Additional funds for Year 2 will be determined based on performance outcomes of Year 1.</w:t>
      </w:r>
    </w:p>
    <w:p w14:paraId="3B3DEEF9" w14:textId="2D35E350" w:rsidR="008F1329" w:rsidRPr="00057DD7" w:rsidRDefault="008F1329" w:rsidP="008F1329">
      <w:pPr>
        <w:pStyle w:val="ListParagraph"/>
        <w:numPr>
          <w:ilvl w:val="0"/>
          <w:numId w:val="4"/>
        </w:numPr>
        <w:spacing w:after="240"/>
        <w:rPr>
          <w:rFonts w:ascii="Source Sans Pro" w:hAnsi="Source Sans Pro"/>
          <w:b/>
          <w:color w:val="002E6C"/>
          <w:sz w:val="24"/>
        </w:rPr>
      </w:pPr>
      <w:r w:rsidRPr="00057DD7">
        <w:rPr>
          <w:rFonts w:ascii="Source Sans Pro" w:hAnsi="Source Sans Pro"/>
          <w:b/>
          <w:color w:val="002E6C"/>
          <w:sz w:val="24"/>
        </w:rPr>
        <w:t>Does the 50% match requirement have to be entirely from SEA and then additional match above the 50% can come from SWP or other sources? Or can the 50% match requirement be met with a combination of SEA and other funds?</w:t>
      </w:r>
    </w:p>
    <w:p w14:paraId="313A86F7" w14:textId="6F6EBBA1" w:rsidR="004C3662" w:rsidRPr="00A60BD0" w:rsidRDefault="00F471F2" w:rsidP="004C3662">
      <w:pPr>
        <w:spacing w:after="240"/>
        <w:ind w:left="460"/>
        <w:rPr>
          <w:rFonts w:ascii="Source Sans Pro" w:hAnsi="Source Sans Pro"/>
          <w:bCs/>
          <w:sz w:val="24"/>
          <w:szCs w:val="24"/>
        </w:rPr>
      </w:pPr>
      <w:r w:rsidRPr="00A60BD0">
        <w:rPr>
          <w:rFonts w:ascii="Source Sans Pro" w:hAnsi="Source Sans Pro"/>
          <w:bCs/>
          <w:sz w:val="24"/>
          <w:szCs w:val="24"/>
        </w:rPr>
        <w:t xml:space="preserve">Applicant must provide </w:t>
      </w:r>
      <w:r w:rsidR="004C3662" w:rsidRPr="00A60BD0">
        <w:rPr>
          <w:rFonts w:ascii="Source Sans Pro" w:hAnsi="Source Sans Pro"/>
          <w:bCs/>
          <w:sz w:val="24"/>
          <w:szCs w:val="24"/>
        </w:rPr>
        <w:t xml:space="preserve">at least </w:t>
      </w:r>
      <w:r w:rsidRPr="00A60BD0">
        <w:rPr>
          <w:rFonts w:ascii="Source Sans Pro" w:hAnsi="Source Sans Pro"/>
          <w:bCs/>
          <w:sz w:val="24"/>
          <w:szCs w:val="24"/>
        </w:rPr>
        <w:t xml:space="preserve">50 percent matching funds from </w:t>
      </w:r>
      <w:r w:rsidR="004C3662" w:rsidRPr="00A60BD0">
        <w:rPr>
          <w:rFonts w:ascii="Source Sans Pro" w:hAnsi="Source Sans Pro"/>
          <w:bCs/>
          <w:sz w:val="24"/>
          <w:szCs w:val="24"/>
        </w:rPr>
        <w:t xml:space="preserve">any of the following:  </w:t>
      </w:r>
      <w:r w:rsidRPr="00A60BD0">
        <w:rPr>
          <w:rFonts w:ascii="Source Sans Pro" w:hAnsi="Source Sans Pro"/>
          <w:bCs/>
          <w:sz w:val="24"/>
          <w:szCs w:val="24"/>
        </w:rPr>
        <w:t>Student Equity and Achievement (SEA) funds</w:t>
      </w:r>
      <w:r w:rsidR="004C3662" w:rsidRPr="00A60BD0">
        <w:rPr>
          <w:rFonts w:ascii="Source Sans Pro" w:hAnsi="Source Sans Pro"/>
          <w:bCs/>
          <w:sz w:val="24"/>
          <w:szCs w:val="24"/>
        </w:rPr>
        <w:t xml:space="preserve">, </w:t>
      </w:r>
      <w:r w:rsidRPr="00A60BD0">
        <w:rPr>
          <w:rFonts w:ascii="Source Sans Pro" w:hAnsi="Source Sans Pro"/>
          <w:bCs/>
          <w:sz w:val="24"/>
          <w:szCs w:val="24"/>
        </w:rPr>
        <w:t>Strong Workforce Program</w:t>
      </w:r>
      <w:r w:rsidR="004C3662" w:rsidRPr="00A60BD0">
        <w:rPr>
          <w:rFonts w:ascii="Source Sans Pro" w:hAnsi="Source Sans Pro"/>
          <w:bCs/>
          <w:sz w:val="24"/>
          <w:szCs w:val="24"/>
        </w:rPr>
        <w:t>, EWD,</w:t>
      </w:r>
      <w:r w:rsidRPr="00A60BD0">
        <w:rPr>
          <w:rFonts w:ascii="Source Sans Pro" w:hAnsi="Source Sans Pro"/>
          <w:bCs/>
          <w:sz w:val="24"/>
          <w:szCs w:val="24"/>
        </w:rPr>
        <w:t xml:space="preserve"> and other </w:t>
      </w:r>
      <w:r w:rsidR="004C3662" w:rsidRPr="00A60BD0">
        <w:rPr>
          <w:rFonts w:ascii="Source Sans Pro" w:hAnsi="Source Sans Pro"/>
          <w:bCs/>
          <w:sz w:val="24"/>
          <w:szCs w:val="24"/>
        </w:rPr>
        <w:t xml:space="preserve">state </w:t>
      </w:r>
      <w:r w:rsidR="00B23258" w:rsidRPr="00A60BD0">
        <w:rPr>
          <w:rFonts w:ascii="Source Sans Pro" w:hAnsi="Source Sans Pro"/>
          <w:bCs/>
          <w:sz w:val="24"/>
          <w:szCs w:val="24"/>
        </w:rPr>
        <w:t xml:space="preserve">equity </w:t>
      </w:r>
      <w:r w:rsidR="00057DD7" w:rsidRPr="00A60BD0">
        <w:rPr>
          <w:rFonts w:ascii="Source Sans Pro" w:hAnsi="Source Sans Pro"/>
          <w:bCs/>
          <w:sz w:val="24"/>
          <w:szCs w:val="24"/>
        </w:rPr>
        <w:t xml:space="preserve">program </w:t>
      </w:r>
      <w:r w:rsidRPr="00A60BD0">
        <w:rPr>
          <w:rFonts w:ascii="Source Sans Pro" w:hAnsi="Source Sans Pro"/>
          <w:bCs/>
          <w:sz w:val="24"/>
          <w:szCs w:val="24"/>
        </w:rPr>
        <w:t>funds</w:t>
      </w:r>
      <w:r w:rsidR="004C3662" w:rsidRPr="00A60BD0">
        <w:rPr>
          <w:rFonts w:ascii="Source Sans Pro" w:hAnsi="Source Sans Pro"/>
          <w:bCs/>
          <w:sz w:val="24"/>
          <w:szCs w:val="24"/>
        </w:rPr>
        <w:t>. Applicants cannot use Federal funds</w:t>
      </w:r>
      <w:r w:rsidRPr="00A60BD0">
        <w:rPr>
          <w:rFonts w:ascii="Source Sans Pro" w:hAnsi="Source Sans Pro"/>
          <w:bCs/>
          <w:sz w:val="24"/>
          <w:szCs w:val="24"/>
        </w:rPr>
        <w:t xml:space="preserve"> as </w:t>
      </w:r>
      <w:r w:rsidR="004C3662" w:rsidRPr="00A60BD0">
        <w:rPr>
          <w:rFonts w:ascii="Source Sans Pro" w:hAnsi="Source Sans Pro"/>
          <w:bCs/>
          <w:sz w:val="24"/>
          <w:szCs w:val="24"/>
        </w:rPr>
        <w:t xml:space="preserve">a </w:t>
      </w:r>
      <w:r w:rsidRPr="00A60BD0">
        <w:rPr>
          <w:rFonts w:ascii="Source Sans Pro" w:hAnsi="Source Sans Pro"/>
          <w:bCs/>
          <w:sz w:val="24"/>
          <w:szCs w:val="24"/>
        </w:rPr>
        <w:t>match</w:t>
      </w:r>
      <w:r w:rsidR="004C3662" w:rsidRPr="00A60BD0">
        <w:rPr>
          <w:rFonts w:ascii="Source Sans Pro" w:hAnsi="Source Sans Pro"/>
          <w:bCs/>
          <w:sz w:val="24"/>
          <w:szCs w:val="24"/>
        </w:rPr>
        <w:t>.</w:t>
      </w:r>
      <w:r w:rsidRPr="00A60BD0">
        <w:rPr>
          <w:rFonts w:ascii="Source Sans Pro" w:hAnsi="Source Sans Pro"/>
          <w:bCs/>
          <w:sz w:val="24"/>
          <w:szCs w:val="24"/>
        </w:rPr>
        <w:t xml:space="preserve"> </w:t>
      </w:r>
      <w:r w:rsidR="00C66F50" w:rsidRPr="00A60BD0">
        <w:rPr>
          <w:rFonts w:ascii="Source Sans Pro" w:hAnsi="Source Sans Pro"/>
          <w:bCs/>
          <w:sz w:val="24"/>
          <w:szCs w:val="24"/>
        </w:rPr>
        <w:t xml:space="preserve"> </w:t>
      </w:r>
    </w:p>
    <w:p w14:paraId="49320908" w14:textId="39CC2E63" w:rsidR="00D12299" w:rsidRPr="004C3662" w:rsidRDefault="0069081D" w:rsidP="004C3662">
      <w:pPr>
        <w:pStyle w:val="ListParagraph"/>
        <w:numPr>
          <w:ilvl w:val="0"/>
          <w:numId w:val="4"/>
        </w:numPr>
        <w:spacing w:after="240"/>
        <w:rPr>
          <w:rFonts w:ascii="Source Sans Pro" w:hAnsi="Source Sans Pro"/>
          <w:b/>
          <w:color w:val="002E6C"/>
          <w:sz w:val="24"/>
        </w:rPr>
      </w:pPr>
      <w:r w:rsidRPr="004C3662">
        <w:rPr>
          <w:rFonts w:ascii="Source Sans Pro" w:hAnsi="Source Sans Pro"/>
          <w:b/>
          <w:color w:val="002E6C"/>
          <w:sz w:val="24"/>
        </w:rPr>
        <w:t>Can the proposed project include activities that are not Perkins-allowable if they are explicitly going to use matching funds (funds from SEA, for example)?</w:t>
      </w:r>
    </w:p>
    <w:p w14:paraId="115EDE6F" w14:textId="64720962" w:rsidR="00F471F2" w:rsidRPr="00A60BD0" w:rsidRDefault="004C3662" w:rsidP="00F471F2">
      <w:pPr>
        <w:pStyle w:val="ListParagraph"/>
        <w:spacing w:after="240"/>
        <w:ind w:firstLine="0"/>
        <w:rPr>
          <w:rFonts w:ascii="Source Sans Pro" w:hAnsi="Source Sans Pro"/>
          <w:b/>
          <w:sz w:val="24"/>
        </w:rPr>
      </w:pPr>
      <w:r w:rsidRPr="00A60BD0">
        <w:rPr>
          <w:rFonts w:ascii="Source Sans Pro" w:hAnsi="Source Sans Pro"/>
          <w:bCs/>
          <w:sz w:val="24"/>
          <w:szCs w:val="24"/>
        </w:rPr>
        <w:t>Yes, state</w:t>
      </w:r>
      <w:r w:rsidR="00B23258" w:rsidRPr="00A60BD0">
        <w:rPr>
          <w:rFonts w:ascii="Source Sans Pro" w:hAnsi="Source Sans Pro"/>
          <w:bCs/>
          <w:sz w:val="24"/>
          <w:szCs w:val="24"/>
        </w:rPr>
        <w:t xml:space="preserve"> equity</w:t>
      </w:r>
      <w:r w:rsidRPr="00A60BD0">
        <w:rPr>
          <w:rFonts w:ascii="Source Sans Pro" w:hAnsi="Source Sans Pro"/>
          <w:bCs/>
          <w:sz w:val="24"/>
          <w:szCs w:val="24"/>
        </w:rPr>
        <w:t>-allowable acti</w:t>
      </w:r>
      <w:r w:rsidR="00D77860" w:rsidRPr="00A60BD0">
        <w:rPr>
          <w:rFonts w:ascii="Source Sans Pro" w:hAnsi="Source Sans Pro"/>
          <w:bCs/>
          <w:sz w:val="24"/>
          <w:szCs w:val="24"/>
        </w:rPr>
        <w:t xml:space="preserve">vities may be included in proposed projects. </w:t>
      </w:r>
    </w:p>
    <w:p w14:paraId="48E87442" w14:textId="3F03FBC9" w:rsidR="008F1329" w:rsidRDefault="008F1329" w:rsidP="00892610">
      <w:pPr>
        <w:pStyle w:val="Heading2"/>
        <w:spacing w:after="120"/>
      </w:pPr>
      <w:r w:rsidRPr="008F1329">
        <w:lastRenderedPageBreak/>
        <w:t xml:space="preserve">Reporting Questions </w:t>
      </w:r>
    </w:p>
    <w:p w14:paraId="488B6478" w14:textId="1CC452BC" w:rsidR="006D6B65" w:rsidRPr="00EF3A97" w:rsidRDefault="006D6B65" w:rsidP="00EF3A97">
      <w:pPr>
        <w:pStyle w:val="ListParagraph"/>
        <w:numPr>
          <w:ilvl w:val="0"/>
          <w:numId w:val="4"/>
        </w:numPr>
        <w:spacing w:after="240"/>
        <w:rPr>
          <w:rFonts w:ascii="Source Sans Pro" w:hAnsi="Source Sans Pro"/>
          <w:b/>
          <w:color w:val="002E6C"/>
          <w:sz w:val="24"/>
        </w:rPr>
      </w:pPr>
      <w:r w:rsidRPr="00EF3A97">
        <w:rPr>
          <w:rFonts w:ascii="Source Sans Pro" w:hAnsi="Source Sans Pro"/>
          <w:b/>
          <w:color w:val="002E6C"/>
          <w:sz w:val="24"/>
        </w:rPr>
        <w:t>Why is it reporting biannual instead of quarterly?</w:t>
      </w:r>
    </w:p>
    <w:p w14:paraId="32A6B1F1" w14:textId="102716EE" w:rsidR="00EF3A97" w:rsidRPr="00861112" w:rsidRDefault="004C5CC0" w:rsidP="00EF3A97">
      <w:pPr>
        <w:spacing w:after="240"/>
        <w:ind w:left="460"/>
        <w:rPr>
          <w:rFonts w:ascii="Source Sans Pro" w:hAnsi="Source Sans Pro"/>
          <w:bCs/>
          <w:sz w:val="24"/>
          <w:szCs w:val="24"/>
        </w:rPr>
      </w:pPr>
      <w:r w:rsidRPr="00861112">
        <w:rPr>
          <w:rFonts w:ascii="Source Sans Pro" w:hAnsi="Source Sans Pro"/>
          <w:bCs/>
          <w:sz w:val="24"/>
          <w:szCs w:val="24"/>
        </w:rPr>
        <w:t>Expenditure and narrative b</w:t>
      </w:r>
      <w:r w:rsidR="00EF3A97" w:rsidRPr="00861112">
        <w:rPr>
          <w:rFonts w:ascii="Source Sans Pro" w:hAnsi="Source Sans Pro"/>
          <w:bCs/>
          <w:sz w:val="24"/>
          <w:szCs w:val="24"/>
        </w:rPr>
        <w:t xml:space="preserve">iannual reporting is </w:t>
      </w:r>
      <w:r w:rsidR="00057DD7" w:rsidRPr="00861112">
        <w:rPr>
          <w:rFonts w:ascii="Source Sans Pro" w:hAnsi="Source Sans Pro"/>
          <w:bCs/>
          <w:sz w:val="24"/>
          <w:szCs w:val="24"/>
        </w:rPr>
        <w:t>required</w:t>
      </w:r>
      <w:r w:rsidR="00805A05" w:rsidRPr="00861112">
        <w:rPr>
          <w:rFonts w:ascii="Source Sans Pro" w:hAnsi="Source Sans Pro"/>
          <w:bCs/>
          <w:sz w:val="24"/>
          <w:szCs w:val="24"/>
        </w:rPr>
        <w:t xml:space="preserve"> according to the RFA and the </w:t>
      </w:r>
      <w:r w:rsidR="005D042A" w:rsidRPr="00861112">
        <w:rPr>
          <w:rFonts w:ascii="Source Sans Pro" w:hAnsi="Source Sans Pro"/>
          <w:bCs/>
          <w:sz w:val="24"/>
          <w:szCs w:val="24"/>
        </w:rPr>
        <w:t xml:space="preserve">grant </w:t>
      </w:r>
      <w:r w:rsidR="00805A05" w:rsidRPr="00861112">
        <w:rPr>
          <w:rFonts w:ascii="Source Sans Pro" w:hAnsi="Source Sans Pro"/>
          <w:bCs/>
          <w:sz w:val="24"/>
          <w:szCs w:val="24"/>
        </w:rPr>
        <w:t xml:space="preserve">agreement. </w:t>
      </w:r>
      <w:r w:rsidR="00EF3A97" w:rsidRPr="00861112">
        <w:rPr>
          <w:rFonts w:ascii="Source Sans Pro" w:hAnsi="Source Sans Pro"/>
          <w:bCs/>
          <w:sz w:val="24"/>
          <w:szCs w:val="24"/>
        </w:rPr>
        <w:t xml:space="preserve"> </w:t>
      </w:r>
    </w:p>
    <w:p w14:paraId="3F89F163" w14:textId="2731337D" w:rsidR="00E60A5F" w:rsidRDefault="00B73D00" w:rsidP="00E60A5F">
      <w:pPr>
        <w:pStyle w:val="ListParagraph"/>
        <w:numPr>
          <w:ilvl w:val="0"/>
          <w:numId w:val="4"/>
        </w:numPr>
        <w:spacing w:after="240"/>
        <w:rPr>
          <w:rFonts w:ascii="Source Sans Pro" w:hAnsi="Source Sans Pro"/>
          <w:b/>
          <w:color w:val="002E6C"/>
          <w:sz w:val="24"/>
        </w:rPr>
      </w:pPr>
      <w:r>
        <w:rPr>
          <w:rFonts w:ascii="Source Sans Pro" w:hAnsi="Source Sans Pro"/>
          <w:b/>
          <w:color w:val="002E6C"/>
          <w:sz w:val="24"/>
        </w:rPr>
        <w:t>When is the final date to submit all grant</w:t>
      </w:r>
      <w:r w:rsidR="00292CEE">
        <w:rPr>
          <w:rFonts w:ascii="Source Sans Pro" w:hAnsi="Source Sans Pro"/>
          <w:b/>
          <w:color w:val="002E6C"/>
          <w:sz w:val="24"/>
        </w:rPr>
        <w:t>’</w:t>
      </w:r>
      <w:r>
        <w:rPr>
          <w:rFonts w:ascii="Source Sans Pro" w:hAnsi="Source Sans Pro"/>
          <w:b/>
          <w:color w:val="002E6C"/>
          <w:sz w:val="24"/>
        </w:rPr>
        <w:t>s activities</w:t>
      </w:r>
      <w:r w:rsidR="00292CEE">
        <w:rPr>
          <w:rFonts w:ascii="Source Sans Pro" w:hAnsi="Source Sans Pro"/>
          <w:b/>
          <w:color w:val="002E6C"/>
          <w:sz w:val="24"/>
        </w:rPr>
        <w:t xml:space="preserve"> and expenditures</w:t>
      </w:r>
      <w:r w:rsidR="00EE2701">
        <w:rPr>
          <w:rFonts w:ascii="Source Sans Pro" w:hAnsi="Source Sans Pro"/>
          <w:b/>
          <w:color w:val="002E6C"/>
          <w:sz w:val="24"/>
        </w:rPr>
        <w:t>?</w:t>
      </w:r>
    </w:p>
    <w:p w14:paraId="62B0F2BC" w14:textId="661CF717" w:rsidR="007A7C3B" w:rsidRPr="005C0B74" w:rsidRDefault="00F61408" w:rsidP="00B73B89">
      <w:pPr>
        <w:pStyle w:val="ListParagraph"/>
        <w:spacing w:after="240"/>
        <w:ind w:firstLine="0"/>
      </w:pPr>
      <w:r w:rsidRPr="0046173F">
        <w:rPr>
          <w:rFonts w:ascii="Source Sans Pro" w:hAnsi="Source Sans Pro"/>
          <w:bCs/>
          <w:sz w:val="24"/>
          <w:szCs w:val="24"/>
        </w:rPr>
        <w:t xml:space="preserve">The final grant’s activities and expenditures report must be submitted within sixty (60) days after the final expenditure date for Year 1 funds which is June 30, 2024. </w:t>
      </w:r>
      <w:r w:rsidR="007A7C3B" w:rsidRPr="0046173F">
        <w:rPr>
          <w:rFonts w:ascii="Source Sans Pro" w:hAnsi="Source Sans Pro"/>
          <w:sz w:val="24"/>
          <w:szCs w:val="24"/>
        </w:rPr>
        <w:t>The Chancellor’s Office has discretion to not make Year 2 funds available until all Year 1 reporting has been submitted.</w:t>
      </w:r>
    </w:p>
    <w:sectPr w:rsidR="007A7C3B" w:rsidRPr="005C0B74" w:rsidSect="008471F1">
      <w:footerReference w:type="default" r:id="rId13"/>
      <w:pgSz w:w="12240" w:h="15840"/>
      <w:pgMar w:top="1440" w:right="1440" w:bottom="1440" w:left="1440" w:header="0" w:footer="8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1916" w14:textId="77777777" w:rsidR="00F9797A" w:rsidRDefault="00F9797A">
      <w:r>
        <w:separator/>
      </w:r>
    </w:p>
  </w:endnote>
  <w:endnote w:type="continuationSeparator" w:id="0">
    <w:p w14:paraId="227753B5" w14:textId="77777777" w:rsidR="00F9797A" w:rsidRDefault="00F9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Arial"/>
    <w:panose1 w:val="020B05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BAD9" w14:textId="1F3DF25A" w:rsidR="00B264DE" w:rsidRDefault="00A74956" w:rsidP="00CA7C08">
    <w:pPr>
      <w:pStyle w:val="Footer"/>
    </w:pPr>
    <w:r w:rsidRPr="00CA7C08">
      <w:rPr>
        <w:rFonts w:ascii="Source Sans Pro" w:hAnsi="Source Sans Pro"/>
        <w:sz w:val="24"/>
        <w:szCs w:val="24"/>
      </w:rPr>
      <w:t>Last revised 08/</w:t>
    </w:r>
    <w:r w:rsidR="00FE4370">
      <w:rPr>
        <w:rFonts w:ascii="Source Sans Pro" w:hAnsi="Source Sans Pro"/>
        <w:sz w:val="24"/>
        <w:szCs w:val="24"/>
      </w:rPr>
      <w:t>29</w:t>
    </w:r>
    <w:r w:rsidRPr="00CA7C08">
      <w:rPr>
        <w:rFonts w:ascii="Source Sans Pro" w:hAnsi="Source Sans Pro"/>
        <w:sz w:val="24"/>
        <w:szCs w:val="24"/>
      </w:rPr>
      <w:t>/22</w:t>
    </w:r>
    <w:r>
      <w:t xml:space="preserve">                           </w:t>
    </w:r>
    <w:r>
      <w:tab/>
    </w:r>
    <w:r>
      <w:tab/>
      <w:t xml:space="preserve">  </w:t>
    </w:r>
    <w:sdt>
      <w:sdtPr>
        <w:id w:val="297736077"/>
        <w:docPartObj>
          <w:docPartGallery w:val="Page Numbers (Bottom of Page)"/>
          <w:docPartUnique/>
        </w:docPartObj>
      </w:sdtPr>
      <w:sdtEndPr>
        <w:rPr>
          <w:rFonts w:ascii="Source Sans Pro" w:hAnsi="Source Sans Pro"/>
          <w:noProof/>
        </w:rPr>
      </w:sdtEndPr>
      <w:sdtContent>
        <w:r w:rsidR="00B264DE">
          <w:fldChar w:fldCharType="begin"/>
        </w:r>
        <w:r w:rsidR="00B264DE">
          <w:instrText xml:space="preserve"> PAGE   \* MERGEFORMAT </w:instrText>
        </w:r>
        <w:r w:rsidR="00B264DE">
          <w:fldChar w:fldCharType="separate"/>
        </w:r>
        <w:r w:rsidR="00F67BDB">
          <w:rPr>
            <w:noProof/>
          </w:rPr>
          <w:t>1</w:t>
        </w:r>
        <w:r w:rsidR="00B264DE">
          <w:rPr>
            <w:noProof/>
          </w:rPr>
          <w:fldChar w:fldCharType="end"/>
        </w:r>
      </w:sdtContent>
    </w:sdt>
  </w:p>
  <w:p w14:paraId="4A817D43" w14:textId="4AE7996C" w:rsidR="005160CB" w:rsidRDefault="005160CB">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83C3" w14:textId="77777777" w:rsidR="00F9797A" w:rsidRDefault="00F9797A">
      <w:r>
        <w:separator/>
      </w:r>
    </w:p>
  </w:footnote>
  <w:footnote w:type="continuationSeparator" w:id="0">
    <w:p w14:paraId="6940B48F" w14:textId="77777777" w:rsidR="00F9797A" w:rsidRDefault="00F97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462"/>
    <w:multiLevelType w:val="hybridMultilevel"/>
    <w:tmpl w:val="6ADCD116"/>
    <w:lvl w:ilvl="0" w:tplc="3D70726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3C40D10"/>
    <w:multiLevelType w:val="hybridMultilevel"/>
    <w:tmpl w:val="F2E6E5DC"/>
    <w:lvl w:ilvl="0" w:tplc="027EEC4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C800EA"/>
    <w:multiLevelType w:val="hybridMultilevel"/>
    <w:tmpl w:val="74AEA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20F4B"/>
    <w:multiLevelType w:val="hybridMultilevel"/>
    <w:tmpl w:val="4DCCDC98"/>
    <w:lvl w:ilvl="0" w:tplc="027EEC4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A4BF7"/>
    <w:multiLevelType w:val="hybridMultilevel"/>
    <w:tmpl w:val="FBE4F65A"/>
    <w:lvl w:ilvl="0" w:tplc="04090009">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64A968A0"/>
    <w:multiLevelType w:val="hybridMultilevel"/>
    <w:tmpl w:val="04A8EF26"/>
    <w:lvl w:ilvl="0" w:tplc="0818C39E">
      <w:start w:val="1"/>
      <w:numFmt w:val="decimal"/>
      <w:lvlText w:val="%1."/>
      <w:lvlJc w:val="left"/>
      <w:pPr>
        <w:ind w:left="460" w:hanging="360"/>
      </w:pPr>
      <w:rPr>
        <w:rFonts w:ascii="Source Sans Pro Light" w:eastAsia="Source Sans Pro Light" w:hAnsi="Source Sans Pro Light" w:cs="Source Sans Pro Light" w:hint="default"/>
        <w:b w:val="0"/>
        <w:bCs w:val="0"/>
        <w:i w:val="0"/>
        <w:iCs w:val="0"/>
        <w:color w:val="535557"/>
        <w:w w:val="100"/>
        <w:sz w:val="24"/>
        <w:szCs w:val="24"/>
        <w:lang w:val="en-US" w:eastAsia="en-US" w:bidi="ar-SA"/>
      </w:rPr>
    </w:lvl>
    <w:lvl w:ilvl="1" w:tplc="170C8B88">
      <w:numFmt w:val="bullet"/>
      <w:lvlText w:val="•"/>
      <w:lvlJc w:val="left"/>
      <w:pPr>
        <w:ind w:left="1378" w:hanging="360"/>
      </w:pPr>
      <w:rPr>
        <w:rFonts w:hint="default"/>
        <w:lang w:val="en-US" w:eastAsia="en-US" w:bidi="ar-SA"/>
      </w:rPr>
    </w:lvl>
    <w:lvl w:ilvl="2" w:tplc="7B12F056">
      <w:numFmt w:val="bullet"/>
      <w:lvlText w:val="•"/>
      <w:lvlJc w:val="left"/>
      <w:pPr>
        <w:ind w:left="2296" w:hanging="360"/>
      </w:pPr>
      <w:rPr>
        <w:rFonts w:hint="default"/>
        <w:lang w:val="en-US" w:eastAsia="en-US" w:bidi="ar-SA"/>
      </w:rPr>
    </w:lvl>
    <w:lvl w:ilvl="3" w:tplc="A7C48E16">
      <w:numFmt w:val="bullet"/>
      <w:lvlText w:val="•"/>
      <w:lvlJc w:val="left"/>
      <w:pPr>
        <w:ind w:left="3214" w:hanging="360"/>
      </w:pPr>
      <w:rPr>
        <w:rFonts w:hint="default"/>
        <w:lang w:val="en-US" w:eastAsia="en-US" w:bidi="ar-SA"/>
      </w:rPr>
    </w:lvl>
    <w:lvl w:ilvl="4" w:tplc="59F8E4E0">
      <w:numFmt w:val="bullet"/>
      <w:lvlText w:val="•"/>
      <w:lvlJc w:val="left"/>
      <w:pPr>
        <w:ind w:left="4132" w:hanging="360"/>
      </w:pPr>
      <w:rPr>
        <w:rFonts w:hint="default"/>
        <w:lang w:val="en-US" w:eastAsia="en-US" w:bidi="ar-SA"/>
      </w:rPr>
    </w:lvl>
    <w:lvl w:ilvl="5" w:tplc="EDC40F24">
      <w:numFmt w:val="bullet"/>
      <w:lvlText w:val="•"/>
      <w:lvlJc w:val="left"/>
      <w:pPr>
        <w:ind w:left="5050" w:hanging="360"/>
      </w:pPr>
      <w:rPr>
        <w:rFonts w:hint="default"/>
        <w:lang w:val="en-US" w:eastAsia="en-US" w:bidi="ar-SA"/>
      </w:rPr>
    </w:lvl>
    <w:lvl w:ilvl="6" w:tplc="2CEEECA0">
      <w:numFmt w:val="bullet"/>
      <w:lvlText w:val="•"/>
      <w:lvlJc w:val="left"/>
      <w:pPr>
        <w:ind w:left="5968" w:hanging="360"/>
      </w:pPr>
      <w:rPr>
        <w:rFonts w:hint="default"/>
        <w:lang w:val="en-US" w:eastAsia="en-US" w:bidi="ar-SA"/>
      </w:rPr>
    </w:lvl>
    <w:lvl w:ilvl="7" w:tplc="4AE24002">
      <w:numFmt w:val="bullet"/>
      <w:lvlText w:val="•"/>
      <w:lvlJc w:val="left"/>
      <w:pPr>
        <w:ind w:left="6886" w:hanging="360"/>
      </w:pPr>
      <w:rPr>
        <w:rFonts w:hint="default"/>
        <w:lang w:val="en-US" w:eastAsia="en-US" w:bidi="ar-SA"/>
      </w:rPr>
    </w:lvl>
    <w:lvl w:ilvl="8" w:tplc="12E4F15E">
      <w:numFmt w:val="bullet"/>
      <w:lvlText w:val="•"/>
      <w:lvlJc w:val="left"/>
      <w:pPr>
        <w:ind w:left="7804" w:hanging="360"/>
      </w:pPr>
      <w:rPr>
        <w:rFonts w:hint="default"/>
        <w:lang w:val="en-US" w:eastAsia="en-US" w:bidi="ar-SA"/>
      </w:rPr>
    </w:lvl>
  </w:abstractNum>
  <w:num w:numId="1" w16cid:durableId="1125083884">
    <w:abstractNumId w:val="5"/>
  </w:num>
  <w:num w:numId="2" w16cid:durableId="1814176547">
    <w:abstractNumId w:val="1"/>
  </w:num>
  <w:num w:numId="3" w16cid:durableId="318965078">
    <w:abstractNumId w:val="3"/>
  </w:num>
  <w:num w:numId="4" w16cid:durableId="1265461518">
    <w:abstractNumId w:val="0"/>
  </w:num>
  <w:num w:numId="5" w16cid:durableId="778641915">
    <w:abstractNumId w:val="4"/>
  </w:num>
  <w:num w:numId="6" w16cid:durableId="69180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TW1NDcwNjUyMTBT0lEKTi0uzszPAykwrAUAQX7H2SwAAAA="/>
  </w:docVars>
  <w:rsids>
    <w:rsidRoot w:val="005160CB"/>
    <w:rsid w:val="00057DD7"/>
    <w:rsid w:val="000D4F6A"/>
    <w:rsid w:val="0010031E"/>
    <w:rsid w:val="0011419C"/>
    <w:rsid w:val="00114B6F"/>
    <w:rsid w:val="00120E43"/>
    <w:rsid w:val="00133CF5"/>
    <w:rsid w:val="0014478A"/>
    <w:rsid w:val="001612B8"/>
    <w:rsid w:val="00164ABC"/>
    <w:rsid w:val="00185577"/>
    <w:rsid w:val="00201739"/>
    <w:rsid w:val="00205763"/>
    <w:rsid w:val="00292CEE"/>
    <w:rsid w:val="002D1B0E"/>
    <w:rsid w:val="002E2095"/>
    <w:rsid w:val="002F4F82"/>
    <w:rsid w:val="00370009"/>
    <w:rsid w:val="00384DC2"/>
    <w:rsid w:val="0040236C"/>
    <w:rsid w:val="00420993"/>
    <w:rsid w:val="0046173F"/>
    <w:rsid w:val="00484892"/>
    <w:rsid w:val="004A5846"/>
    <w:rsid w:val="004A5C6D"/>
    <w:rsid w:val="004C3662"/>
    <w:rsid w:val="004C5CC0"/>
    <w:rsid w:val="004F6491"/>
    <w:rsid w:val="004F77DD"/>
    <w:rsid w:val="005160CB"/>
    <w:rsid w:val="00526C86"/>
    <w:rsid w:val="005A37E7"/>
    <w:rsid w:val="005B6B1E"/>
    <w:rsid w:val="005C0B74"/>
    <w:rsid w:val="005C1CAF"/>
    <w:rsid w:val="005D042A"/>
    <w:rsid w:val="00610AEA"/>
    <w:rsid w:val="006315CD"/>
    <w:rsid w:val="006510E6"/>
    <w:rsid w:val="00677613"/>
    <w:rsid w:val="0069081D"/>
    <w:rsid w:val="006D6659"/>
    <w:rsid w:val="006D6B65"/>
    <w:rsid w:val="007A7C3B"/>
    <w:rsid w:val="007D4307"/>
    <w:rsid w:val="007E20F9"/>
    <w:rsid w:val="007F4D2F"/>
    <w:rsid w:val="00805A05"/>
    <w:rsid w:val="008111ED"/>
    <w:rsid w:val="00812CB8"/>
    <w:rsid w:val="008208B8"/>
    <w:rsid w:val="00835316"/>
    <w:rsid w:val="0083781C"/>
    <w:rsid w:val="008471F1"/>
    <w:rsid w:val="00851768"/>
    <w:rsid w:val="00855B99"/>
    <w:rsid w:val="00856297"/>
    <w:rsid w:val="00861112"/>
    <w:rsid w:val="008732C4"/>
    <w:rsid w:val="00892610"/>
    <w:rsid w:val="008E4328"/>
    <w:rsid w:val="008F1329"/>
    <w:rsid w:val="008F6EE0"/>
    <w:rsid w:val="009014E3"/>
    <w:rsid w:val="00911379"/>
    <w:rsid w:val="00927306"/>
    <w:rsid w:val="009579B8"/>
    <w:rsid w:val="009947C1"/>
    <w:rsid w:val="009B2600"/>
    <w:rsid w:val="009D418E"/>
    <w:rsid w:val="00A41086"/>
    <w:rsid w:val="00A60BD0"/>
    <w:rsid w:val="00A74956"/>
    <w:rsid w:val="00A75DEB"/>
    <w:rsid w:val="00A77960"/>
    <w:rsid w:val="00AD6FE1"/>
    <w:rsid w:val="00B13154"/>
    <w:rsid w:val="00B159D2"/>
    <w:rsid w:val="00B23258"/>
    <w:rsid w:val="00B264DE"/>
    <w:rsid w:val="00B45016"/>
    <w:rsid w:val="00B7172F"/>
    <w:rsid w:val="00B73B89"/>
    <w:rsid w:val="00B73D00"/>
    <w:rsid w:val="00B95F0F"/>
    <w:rsid w:val="00BA6C8A"/>
    <w:rsid w:val="00BC4620"/>
    <w:rsid w:val="00C2075D"/>
    <w:rsid w:val="00C37A85"/>
    <w:rsid w:val="00C66F50"/>
    <w:rsid w:val="00CA7C08"/>
    <w:rsid w:val="00CA7C47"/>
    <w:rsid w:val="00CF3110"/>
    <w:rsid w:val="00D12299"/>
    <w:rsid w:val="00D57E62"/>
    <w:rsid w:val="00D77860"/>
    <w:rsid w:val="00D77A69"/>
    <w:rsid w:val="00D9297C"/>
    <w:rsid w:val="00DA5ACA"/>
    <w:rsid w:val="00DD38D8"/>
    <w:rsid w:val="00DE6214"/>
    <w:rsid w:val="00E45915"/>
    <w:rsid w:val="00E55310"/>
    <w:rsid w:val="00E60A5F"/>
    <w:rsid w:val="00E772DA"/>
    <w:rsid w:val="00E8536D"/>
    <w:rsid w:val="00E86C8A"/>
    <w:rsid w:val="00EA4E6B"/>
    <w:rsid w:val="00EB2576"/>
    <w:rsid w:val="00ED51D0"/>
    <w:rsid w:val="00ED7D1E"/>
    <w:rsid w:val="00EE2701"/>
    <w:rsid w:val="00EE5CA5"/>
    <w:rsid w:val="00EF3A97"/>
    <w:rsid w:val="00F471F2"/>
    <w:rsid w:val="00F566B5"/>
    <w:rsid w:val="00F61408"/>
    <w:rsid w:val="00F61724"/>
    <w:rsid w:val="00F67BDB"/>
    <w:rsid w:val="00F92089"/>
    <w:rsid w:val="00F9797A"/>
    <w:rsid w:val="00FA58E6"/>
    <w:rsid w:val="00FD2FCC"/>
    <w:rsid w:val="00FE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7D20"/>
  <w15:docId w15:val="{186A6973-7F52-4323-ADA1-845CCAD2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3A97"/>
    <w:rPr>
      <w:rFonts w:ascii="Times New Roman" w:eastAsia="Times New Roman" w:hAnsi="Times New Roman" w:cs="Times New Roman"/>
    </w:rPr>
  </w:style>
  <w:style w:type="paragraph" w:styleId="Heading1">
    <w:name w:val="heading 1"/>
    <w:basedOn w:val="Normal"/>
    <w:next w:val="Normal"/>
    <w:link w:val="Heading1Char"/>
    <w:uiPriority w:val="9"/>
    <w:qFormat/>
    <w:rsid w:val="00A75D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892610"/>
    <w:pPr>
      <w:spacing w:after="240"/>
      <w:outlineLvl w:val="1"/>
    </w:pPr>
    <w:rPr>
      <w:rFonts w:ascii="Source Sans Pro Light" w:hAnsi="Source Sans Pro Light"/>
      <w:b/>
      <w:color w:val="002F6D"/>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spacing w:before="85"/>
      <w:ind w:left="2892" w:right="1510" w:hanging="1359"/>
    </w:pPr>
    <w:rPr>
      <w:b/>
      <w:bCs/>
      <w:sz w:val="32"/>
      <w:szCs w:val="3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5C6D"/>
    <w:pPr>
      <w:tabs>
        <w:tab w:val="center" w:pos="4680"/>
        <w:tab w:val="right" w:pos="9360"/>
      </w:tabs>
    </w:pPr>
  </w:style>
  <w:style w:type="character" w:customStyle="1" w:styleId="HeaderChar">
    <w:name w:val="Header Char"/>
    <w:basedOn w:val="DefaultParagraphFont"/>
    <w:link w:val="Header"/>
    <w:uiPriority w:val="99"/>
    <w:rsid w:val="004A5C6D"/>
    <w:rPr>
      <w:rFonts w:ascii="Times New Roman" w:eastAsia="Times New Roman" w:hAnsi="Times New Roman" w:cs="Times New Roman"/>
    </w:rPr>
  </w:style>
  <w:style w:type="paragraph" w:styleId="Footer">
    <w:name w:val="footer"/>
    <w:basedOn w:val="Normal"/>
    <w:link w:val="FooterChar"/>
    <w:uiPriority w:val="99"/>
    <w:unhideWhenUsed/>
    <w:rsid w:val="004A5C6D"/>
    <w:pPr>
      <w:tabs>
        <w:tab w:val="center" w:pos="4680"/>
        <w:tab w:val="right" w:pos="9360"/>
      </w:tabs>
    </w:pPr>
  </w:style>
  <w:style w:type="character" w:customStyle="1" w:styleId="FooterChar">
    <w:name w:val="Footer Char"/>
    <w:basedOn w:val="DefaultParagraphFont"/>
    <w:link w:val="Footer"/>
    <w:uiPriority w:val="99"/>
    <w:rsid w:val="004A5C6D"/>
    <w:rPr>
      <w:rFonts w:ascii="Times New Roman" w:eastAsia="Times New Roman" w:hAnsi="Times New Roman" w:cs="Times New Roman"/>
    </w:rPr>
  </w:style>
  <w:style w:type="character" w:styleId="Hyperlink">
    <w:name w:val="Hyperlink"/>
    <w:basedOn w:val="DefaultParagraphFont"/>
    <w:uiPriority w:val="99"/>
    <w:unhideWhenUsed/>
    <w:rsid w:val="009579B8"/>
    <w:rPr>
      <w:color w:val="0000FF" w:themeColor="hyperlink"/>
      <w:u w:val="single"/>
    </w:rPr>
  </w:style>
  <w:style w:type="character" w:customStyle="1" w:styleId="Heading1Char">
    <w:name w:val="Heading 1 Char"/>
    <w:basedOn w:val="DefaultParagraphFont"/>
    <w:link w:val="Heading1"/>
    <w:uiPriority w:val="9"/>
    <w:rsid w:val="00A75D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92610"/>
    <w:rPr>
      <w:rFonts w:ascii="Source Sans Pro Light" w:eastAsiaTheme="majorEastAsia" w:hAnsi="Source Sans Pro Light" w:cstheme="majorBidi"/>
      <w:b/>
      <w:color w:val="002F6D"/>
      <w:spacing w:val="-2"/>
      <w:sz w:val="32"/>
      <w:szCs w:val="32"/>
    </w:rPr>
  </w:style>
  <w:style w:type="paragraph" w:styleId="Revision">
    <w:name w:val="Revision"/>
    <w:hidden/>
    <w:uiPriority w:val="99"/>
    <w:semiHidden/>
    <w:rsid w:val="00B2325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1724"/>
    <w:rPr>
      <w:sz w:val="16"/>
      <w:szCs w:val="16"/>
    </w:rPr>
  </w:style>
  <w:style w:type="paragraph" w:styleId="CommentText">
    <w:name w:val="annotation text"/>
    <w:basedOn w:val="Normal"/>
    <w:link w:val="CommentTextChar"/>
    <w:uiPriority w:val="99"/>
    <w:unhideWhenUsed/>
    <w:rsid w:val="00F61724"/>
    <w:rPr>
      <w:sz w:val="20"/>
      <w:szCs w:val="20"/>
    </w:rPr>
  </w:style>
  <w:style w:type="character" w:customStyle="1" w:styleId="CommentTextChar">
    <w:name w:val="Comment Text Char"/>
    <w:basedOn w:val="DefaultParagraphFont"/>
    <w:link w:val="CommentText"/>
    <w:uiPriority w:val="99"/>
    <w:rsid w:val="00F61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1724"/>
    <w:rPr>
      <w:b/>
      <w:bCs/>
    </w:rPr>
  </w:style>
  <w:style w:type="character" w:customStyle="1" w:styleId="CommentSubjectChar">
    <w:name w:val="Comment Subject Char"/>
    <w:basedOn w:val="CommentTextChar"/>
    <w:link w:val="CommentSubject"/>
    <w:uiPriority w:val="99"/>
    <w:semiHidden/>
    <w:rsid w:val="00F61724"/>
    <w:rPr>
      <w:rFonts w:ascii="Times New Roman" w:eastAsia="Times New Roman" w:hAnsi="Times New Roman" w:cs="Times New Roman"/>
      <w:b/>
      <w:bCs/>
      <w:sz w:val="20"/>
      <w:szCs w:val="20"/>
    </w:rPr>
  </w:style>
  <w:style w:type="table" w:styleId="TableGrid">
    <w:name w:val="Table Grid"/>
    <w:basedOn w:val="TableNormal"/>
    <w:rsid w:val="00ED7D1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26615">
      <w:bodyDiv w:val="1"/>
      <w:marLeft w:val="0"/>
      <w:marRight w:val="0"/>
      <w:marTop w:val="0"/>
      <w:marBottom w:val="0"/>
      <w:divBdr>
        <w:top w:val="none" w:sz="0" w:space="0" w:color="auto"/>
        <w:left w:val="none" w:sz="0" w:space="0" w:color="auto"/>
        <w:bottom w:val="none" w:sz="0" w:space="0" w:color="auto"/>
        <w:right w:val="none" w:sz="0" w:space="0" w:color="auto"/>
      </w:divBdr>
    </w:div>
    <w:div w:id="1191913458">
      <w:bodyDiv w:val="1"/>
      <w:marLeft w:val="0"/>
      <w:marRight w:val="0"/>
      <w:marTop w:val="0"/>
      <w:marBottom w:val="0"/>
      <w:divBdr>
        <w:top w:val="none" w:sz="0" w:space="0" w:color="auto"/>
        <w:left w:val="none" w:sz="0" w:space="0" w:color="auto"/>
        <w:bottom w:val="none" w:sz="0" w:space="0" w:color="auto"/>
        <w:right w:val="none" w:sz="0" w:space="0" w:color="auto"/>
      </w:divBdr>
    </w:div>
    <w:div w:id="164622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kinssupport@cccc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BAAD725110A4F898067E1ECF8797D" ma:contentTypeVersion="13" ma:contentTypeDescription="Create a new document." ma:contentTypeScope="" ma:versionID="e4c7a91d658b6f56ca7860f2bd8866b6">
  <xsd:schema xmlns:xsd="http://www.w3.org/2001/XMLSchema" xmlns:xs="http://www.w3.org/2001/XMLSchema" xmlns:p="http://schemas.microsoft.com/office/2006/metadata/properties" xmlns:ns3="148fa302-6579-4fdf-873f-4450f89d1b32" xmlns:ns4="d8ccb999-bac0-48af-b090-28448f12ebf6" targetNamespace="http://schemas.microsoft.com/office/2006/metadata/properties" ma:root="true" ma:fieldsID="17fa67cc5f9bfa47e031bf640714b080" ns3:_="" ns4:_="">
    <xsd:import namespace="148fa302-6579-4fdf-873f-4450f89d1b32"/>
    <xsd:import namespace="d8ccb999-bac0-48af-b090-28448f12e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a302-6579-4fdf-873f-4450f89d1b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cb999-bac0-48af-b090-28448f12e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CC5DB-C882-4767-9F50-EF689CD1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a302-6579-4fdf-873f-4450f89d1b32"/>
    <ds:schemaRef ds:uri="d8ccb999-bac0-48af-b090-28448f12e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87DF5-2B08-4D10-8F42-1FB5C5DDE8A4}">
  <ds:schemaRefs>
    <ds:schemaRef ds:uri="http://schemas.microsoft.com/sharepoint/v3/contenttype/forms"/>
  </ds:schemaRefs>
</ds:datastoreItem>
</file>

<file path=customXml/itemProps3.xml><?xml version="1.0" encoding="utf-8"?>
<ds:datastoreItem xmlns:ds="http://schemas.openxmlformats.org/officeDocument/2006/customXml" ds:itemID="{AE06525A-3B4B-4FD1-B5B3-9880F3EF13FE}">
  <ds:schemaRefs>
    <ds:schemaRef ds:uri="http://schemas.openxmlformats.org/officeDocument/2006/bibliography"/>
  </ds:schemaRefs>
</ds:datastoreItem>
</file>

<file path=customXml/itemProps4.xml><?xml version="1.0" encoding="utf-8"?>
<ds:datastoreItem xmlns:ds="http://schemas.openxmlformats.org/officeDocument/2006/customXml" ds:itemID="{D5672495-D420-4013-B2A1-80CBD4B744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927</Words>
  <Characters>5203</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Perkins Reserve Innovative Grant (FY2022-2024) Frequently Asked Questions</vt:lpstr>
    </vt:vector>
  </TitlesOfParts>
  <Company>CCCCO</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Reserve Innovative Grant (FY2022-2024) Frequently Asked Questions</dc:title>
  <dc:creator>Maldonado, Lupe</dc:creator>
  <dc:description>A11Y 5/16/22</dc:description>
  <cp:lastModifiedBy>Ochoa, LaCandice</cp:lastModifiedBy>
  <cp:revision>8</cp:revision>
  <cp:lastPrinted>2022-05-12T16:20:00Z</cp:lastPrinted>
  <dcterms:created xsi:type="dcterms:W3CDTF">2022-08-29T23:22:00Z</dcterms:created>
  <dcterms:modified xsi:type="dcterms:W3CDTF">2022-08-30T16:36:00Z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2022-04-18T00:00:00Z</vt:filetime>
  </property>
  <property fmtid="{D5CDD505-2E9C-101B-9397-08002B2CF9AE}" pid="5" name="ContentTypeId">
    <vt:lpwstr>0x01010031DBAAD725110A4F898067E1ECF8797D</vt:lpwstr>
  </property>
</Properties>
</file>