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D598F1" w14:textId="77777777" w:rsidR="006E7E1D" w:rsidRDefault="00B56D16" w:rsidP="00FD2E8E">
      <w:pPr>
        <w:pStyle w:val="Heading1"/>
        <w:spacing w:before="480"/>
        <w:rPr>
          <w:highlight w:val="yellow"/>
        </w:rPr>
      </w:pPr>
      <w:r>
        <w:t xml:space="preserve">K12 SWP CTE Pathway/Program Work Plan </w:t>
      </w:r>
    </w:p>
    <w:p w14:paraId="2D98CE17" w14:textId="13250950" w:rsidR="00806C89" w:rsidRPr="00806C89" w:rsidRDefault="00B56D16" w:rsidP="00806C89">
      <w:pPr>
        <w:widowControl w:val="0"/>
        <w:rPr>
          <w:rFonts w:ascii="Arial Bold" w:eastAsia="Times New Roman" w:hAnsi="Arial Bold" w:cs="Calibri-Bold"/>
          <w:bCs/>
          <w:color w:val="FFFFFF"/>
          <w:spacing w:val="-8"/>
          <w:szCs w:val="20"/>
        </w:rPr>
      </w:pPr>
      <w:r>
        <w:rPr>
          <w:i/>
        </w:rPr>
        <w:t>The following example deliberately provides a comprehensive work plan of a fictional LEA</w:t>
      </w:r>
      <w:r w:rsidR="00A26009">
        <w:rPr>
          <w:i/>
        </w:rPr>
        <w:t xml:space="preserve"> (</w:t>
      </w:r>
      <w:r w:rsidR="00DE1FE0">
        <w:rPr>
          <w:i/>
        </w:rPr>
        <w:t>Cedar</w:t>
      </w:r>
      <w:r w:rsidR="00A26009">
        <w:rPr>
          <w:i/>
        </w:rPr>
        <w:t xml:space="preserve"> School District</w:t>
      </w:r>
      <w:r w:rsidR="00DE1FE0">
        <w:rPr>
          <w:i/>
        </w:rPr>
        <w:t xml:space="preserve"> and Maple Community College District</w:t>
      </w:r>
      <w:r w:rsidR="00A26009">
        <w:rPr>
          <w:i/>
        </w:rPr>
        <w:t>)</w:t>
      </w:r>
      <w:r>
        <w:rPr>
          <w:i/>
        </w:rPr>
        <w:t xml:space="preserve"> that is seeking the maximum amount of funds to address all four K14 Pathway Quality Elements. This is intended to offer an example for each Element. As stated in the RFA, applicants are asked to identify only the Element(s) that the project will focus on using K12 SWP funds. Applications that focus on one or two Elements are scored with equal consideration as applicants that focus on three or four Elements.</w:t>
      </w:r>
    </w:p>
    <w:tbl>
      <w:tblPr>
        <w:tblStyle w:val="CDE"/>
        <w:tblW w:w="0" w:type="auto"/>
        <w:tblCellMar>
          <w:top w:w="29" w:type="dxa"/>
          <w:bottom w:w="29" w:type="dxa"/>
          <w:right w:w="58" w:type="dxa"/>
        </w:tblCellMar>
        <w:tblLook w:val="06A0" w:firstRow="1" w:lastRow="0" w:firstColumn="1" w:lastColumn="0" w:noHBand="1" w:noVBand="1"/>
      </w:tblPr>
      <w:tblGrid>
        <w:gridCol w:w="2696"/>
        <w:gridCol w:w="3610"/>
        <w:gridCol w:w="3100"/>
        <w:gridCol w:w="3086"/>
        <w:gridCol w:w="3079"/>
        <w:gridCol w:w="3089"/>
      </w:tblGrid>
      <w:tr w:rsidR="00DE24F6" w:rsidRPr="00DE24F6" w14:paraId="1A551F4F" w14:textId="77777777" w:rsidTr="009937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80" w:type="dxa"/>
          </w:tcPr>
          <w:p w14:paraId="7A92F38F" w14:textId="517F5BA8" w:rsidR="00FE16CE" w:rsidRPr="00DE24F6" w:rsidRDefault="00FE16CE" w:rsidP="00806C89">
            <w:pPr>
              <w:pStyle w:val="TableHeaderRow"/>
              <w:pageBreakBefore/>
              <w:rPr>
                <w:b/>
                <w:bCs w:val="0"/>
                <w:i/>
                <w:color w:val="000000" w:themeColor="text1"/>
              </w:rPr>
            </w:pPr>
            <w:r w:rsidRPr="00DE24F6">
              <w:rPr>
                <w:b/>
                <w:bCs w:val="0"/>
                <w:color w:val="000000" w:themeColor="text1"/>
              </w:rPr>
              <w:lastRenderedPageBreak/>
              <w:t>K14 Pathway Quality Elements</w:t>
            </w:r>
          </w:p>
        </w:tc>
        <w:tc>
          <w:tcPr>
            <w:tcW w:w="3639" w:type="dxa"/>
            <w:tcBorders>
              <w:bottom w:val="single" w:sz="24" w:space="0" w:color="FFFFFF" w:themeColor="background1"/>
            </w:tcBorders>
          </w:tcPr>
          <w:p w14:paraId="34604911" w14:textId="4C7DD02D" w:rsidR="00FE16CE" w:rsidRPr="00DE24F6" w:rsidRDefault="00FE16CE" w:rsidP="009937FB">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20 </w:t>
            </w:r>
            <w:r w:rsidR="00806C89" w:rsidRPr="00DE24F6">
              <w:rPr>
                <w:b/>
                <w:bCs w:val="0"/>
                <w:color w:val="000000" w:themeColor="text1"/>
              </w:rPr>
              <w:t>POINTS</w:t>
            </w:r>
          </w:p>
          <w:p w14:paraId="72969BD3" w14:textId="7A1AF875" w:rsidR="00FE16CE" w:rsidRPr="00DE24F6"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A. Work to be funded by K12 SWP</w:t>
            </w:r>
          </w:p>
        </w:tc>
        <w:tc>
          <w:tcPr>
            <w:tcW w:w="3108" w:type="dxa"/>
            <w:tcBorders>
              <w:bottom w:val="single" w:sz="24" w:space="0" w:color="FFFFFF" w:themeColor="background1"/>
            </w:tcBorders>
          </w:tcPr>
          <w:p w14:paraId="1937EDCB" w14:textId="40E0FE54" w:rsidR="00FE16CE" w:rsidRPr="00DE24F6" w:rsidRDefault="00FE16CE" w:rsidP="009937FB">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5 </w:t>
            </w:r>
            <w:r w:rsidR="00806C89" w:rsidRPr="00DE24F6">
              <w:rPr>
                <w:b/>
                <w:bCs w:val="0"/>
                <w:color w:val="000000" w:themeColor="text1"/>
              </w:rPr>
              <w:t>POINTS</w:t>
            </w:r>
          </w:p>
          <w:p w14:paraId="16E4D6A1" w14:textId="43466095" w:rsidR="00FE16CE" w:rsidRPr="00DE24F6"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B. Artifacts of activities</w:t>
            </w:r>
          </w:p>
        </w:tc>
        <w:tc>
          <w:tcPr>
            <w:tcW w:w="3109" w:type="dxa"/>
            <w:tcBorders>
              <w:bottom w:val="single" w:sz="24" w:space="0" w:color="FFFFFF" w:themeColor="background1"/>
            </w:tcBorders>
          </w:tcPr>
          <w:p w14:paraId="166CB8E8" w14:textId="2EF0CFAD" w:rsidR="00FE16CE" w:rsidRPr="00DE24F6" w:rsidRDefault="00FE16CE" w:rsidP="009937FB">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15 </w:t>
            </w:r>
            <w:r w:rsidR="00806C89" w:rsidRPr="00DE24F6">
              <w:rPr>
                <w:b/>
                <w:bCs w:val="0"/>
                <w:color w:val="000000" w:themeColor="text1"/>
              </w:rPr>
              <w:t>POINTS</w:t>
            </w:r>
          </w:p>
          <w:p w14:paraId="640AA465" w14:textId="0C8E18F5" w:rsidR="00FE16CE" w:rsidRPr="00DE24F6"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C. Role of partner community college(s)</w:t>
            </w:r>
          </w:p>
        </w:tc>
        <w:tc>
          <w:tcPr>
            <w:tcW w:w="3111" w:type="dxa"/>
            <w:tcBorders>
              <w:bottom w:val="single" w:sz="24" w:space="0" w:color="FFFFFF" w:themeColor="background1"/>
            </w:tcBorders>
          </w:tcPr>
          <w:p w14:paraId="31CA65AA" w14:textId="34B65ABA" w:rsidR="00FE16CE" w:rsidRPr="00DE24F6" w:rsidRDefault="00FE16CE" w:rsidP="009937FB">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10 </w:t>
            </w:r>
            <w:r w:rsidR="00806C89" w:rsidRPr="00DE24F6">
              <w:rPr>
                <w:b/>
                <w:bCs w:val="0"/>
                <w:color w:val="000000" w:themeColor="text1"/>
              </w:rPr>
              <w:t>POINTS</w:t>
            </w:r>
          </w:p>
          <w:p w14:paraId="0751A298" w14:textId="77592416" w:rsidR="00FE16CE" w:rsidRPr="00DE24F6"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D. Collaborative partner(s), </w:t>
            </w:r>
            <w:r w:rsidRPr="00DE24F6">
              <w:rPr>
                <w:b/>
                <w:bCs w:val="0"/>
                <w:color w:val="000000" w:themeColor="text1"/>
              </w:rPr>
              <w:br/>
              <w:t>K–12 partner agency, and/or CTE resources</w:t>
            </w:r>
          </w:p>
        </w:tc>
        <w:tc>
          <w:tcPr>
            <w:tcW w:w="3113" w:type="dxa"/>
            <w:tcBorders>
              <w:bottom w:val="single" w:sz="24" w:space="0" w:color="FFFFFF" w:themeColor="background1"/>
            </w:tcBorders>
          </w:tcPr>
          <w:p w14:paraId="715AFB1C" w14:textId="0AFFF7A1" w:rsidR="00FE16CE" w:rsidRPr="00DE24F6" w:rsidRDefault="00FE16CE" w:rsidP="009937FB">
            <w:pPr>
              <w:pStyle w:val="TableHeaderRow"/>
              <w:pageBreakBefore/>
              <w:jc w:val="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 xml:space="preserve">10 </w:t>
            </w:r>
            <w:r w:rsidR="00806C89" w:rsidRPr="00DE24F6">
              <w:rPr>
                <w:b/>
                <w:bCs w:val="0"/>
                <w:color w:val="000000" w:themeColor="text1"/>
              </w:rPr>
              <w:t>POINTS</w:t>
            </w:r>
          </w:p>
          <w:p w14:paraId="61D743E9" w14:textId="7A84B51E" w:rsidR="00FE16CE" w:rsidRPr="00DE24F6" w:rsidRDefault="00FE16CE" w:rsidP="00806C89">
            <w:pPr>
              <w:pStyle w:val="TableHeaderRow"/>
              <w:pageBreakBefore/>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DE24F6">
              <w:rPr>
                <w:b/>
                <w:bCs w:val="0"/>
                <w:color w:val="000000" w:themeColor="text1"/>
              </w:rPr>
              <w:t>E. Indicators of accomplishments</w:t>
            </w:r>
          </w:p>
        </w:tc>
      </w:tr>
      <w:tr w:rsidR="00DE24F6" w:rsidRPr="00DE24F6" w14:paraId="3115D94F"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Pr>
          <w:p w14:paraId="4E9ECF1F" w14:textId="0AF3F177" w:rsidR="00FE16CE" w:rsidRPr="00DE24F6" w:rsidRDefault="00FE16CE" w:rsidP="00FE16CE">
            <w:pPr>
              <w:pStyle w:val="TableCategoryText"/>
              <w:rPr>
                <w:i/>
                <w:color w:val="000000" w:themeColor="text1"/>
              </w:rPr>
            </w:pPr>
            <w:r w:rsidRPr="00DE24F6">
              <w:rPr>
                <w:b/>
                <w:color w:val="000000" w:themeColor="text1"/>
              </w:rPr>
              <w:t>1. Curriculum and Instruction</w:t>
            </w:r>
          </w:p>
        </w:tc>
        <w:tc>
          <w:tcPr>
            <w:tcW w:w="3639" w:type="dxa"/>
            <w:shd w:val="clear" w:color="auto" w:fill="D1EAED"/>
          </w:tcPr>
          <w:p w14:paraId="3D7CC5A8" w14:textId="2F5D950B" w:rsidR="00FE16CE" w:rsidRPr="00DE24F6"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i/>
                <w:color w:val="000000" w:themeColor="text1"/>
              </w:rPr>
              <w:t>Describe the specific</w:t>
            </w:r>
            <w:r w:rsidR="00014B95" w:rsidRPr="00DE24F6">
              <w:rPr>
                <w:i/>
                <w:color w:val="000000" w:themeColor="text1"/>
              </w:rPr>
              <w:t xml:space="preserve"> K12 SWP </w:t>
            </w:r>
            <w:r w:rsidRPr="00DE24F6">
              <w:rPr>
                <w:i/>
                <w:color w:val="000000" w:themeColor="text1"/>
              </w:rPr>
              <w:t xml:space="preserve">activities and efforts </w:t>
            </w:r>
            <w:r w:rsidR="00A26009" w:rsidRPr="00DE24F6">
              <w:rPr>
                <w:i/>
                <w:color w:val="000000" w:themeColor="text1"/>
              </w:rPr>
              <w:t>related</w:t>
            </w:r>
            <w:r w:rsidRPr="00DE24F6">
              <w:rPr>
                <w:i/>
                <w:color w:val="000000" w:themeColor="text1"/>
              </w:rPr>
              <w:t xml:space="preserve"> to </w:t>
            </w:r>
            <w:r w:rsidR="008525F9" w:rsidRPr="00DE24F6">
              <w:rPr>
                <w:i/>
                <w:color w:val="000000" w:themeColor="text1"/>
              </w:rPr>
              <w:t>C</w:t>
            </w:r>
            <w:r w:rsidRPr="00DE24F6">
              <w:rPr>
                <w:i/>
                <w:color w:val="000000" w:themeColor="text1"/>
              </w:rPr>
              <w:t xml:space="preserve">urriculum </w:t>
            </w:r>
            <w:r w:rsidR="00EE1586" w:rsidRPr="00DE24F6">
              <w:rPr>
                <w:i/>
                <w:color w:val="000000" w:themeColor="text1"/>
              </w:rPr>
              <w:t xml:space="preserve">and </w:t>
            </w:r>
            <w:r w:rsidR="008525F9" w:rsidRPr="00DE24F6">
              <w:rPr>
                <w:i/>
                <w:color w:val="000000" w:themeColor="text1"/>
              </w:rPr>
              <w:t>I</w:t>
            </w:r>
            <w:r w:rsidR="00EE1586" w:rsidRPr="00DE24F6">
              <w:rPr>
                <w:i/>
                <w:color w:val="000000" w:themeColor="text1"/>
              </w:rPr>
              <w:t>nstruction including efforts targeting underserved populations</w:t>
            </w:r>
            <w:r w:rsidR="00014B95" w:rsidRPr="00DE24F6">
              <w:rPr>
                <w:i/>
                <w:color w:val="000000" w:themeColor="text1"/>
              </w:rPr>
              <w:t>.</w:t>
            </w:r>
          </w:p>
        </w:tc>
        <w:tc>
          <w:tcPr>
            <w:tcW w:w="3108" w:type="dxa"/>
            <w:shd w:val="clear" w:color="auto" w:fill="D1EAED"/>
          </w:tcPr>
          <w:p w14:paraId="76B79F5C" w14:textId="2CCCF0D1" w:rsidR="00FE16CE" w:rsidRPr="00DE24F6"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i/>
                <w:color w:val="000000" w:themeColor="text1"/>
              </w:rPr>
              <w:t>Identify the artifacts that will serve as evidence that these activities and efforts occurred.</w:t>
            </w:r>
          </w:p>
        </w:tc>
        <w:tc>
          <w:tcPr>
            <w:tcW w:w="3109" w:type="dxa"/>
            <w:shd w:val="clear" w:color="auto" w:fill="D1EAED"/>
          </w:tcPr>
          <w:p w14:paraId="7D698ABF" w14:textId="2A06EE86" w:rsidR="00FE16CE" w:rsidRPr="00DE24F6"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i/>
                <w:iCs/>
                <w:color w:val="000000" w:themeColor="text1"/>
              </w:rPr>
              <w:t>Describe the role your community college partner(s) play in supporting these activities and efforts or describe outreach efforts.</w:t>
            </w:r>
          </w:p>
        </w:tc>
        <w:tc>
          <w:tcPr>
            <w:tcW w:w="3111" w:type="dxa"/>
            <w:shd w:val="clear" w:color="auto" w:fill="D1EAED"/>
          </w:tcPr>
          <w:p w14:paraId="54FCCB2E" w14:textId="66F94652" w:rsidR="00FE16CE" w:rsidRPr="00DE24F6" w:rsidRDefault="00FE16CE"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i/>
                <w:color w:val="000000" w:themeColor="text1"/>
              </w:rPr>
              <w:t>Describe how your collaborative partner(s), K12 partner agency(</w:t>
            </w:r>
            <w:proofErr w:type="spellStart"/>
            <w:r w:rsidRPr="00DE24F6">
              <w:rPr>
                <w:i/>
                <w:color w:val="000000" w:themeColor="text1"/>
              </w:rPr>
              <w:t>ies</w:t>
            </w:r>
            <w:proofErr w:type="spellEnd"/>
            <w:r w:rsidRPr="00DE24F6">
              <w:rPr>
                <w:i/>
                <w:color w:val="000000" w:themeColor="text1"/>
              </w:rPr>
              <w:t>), and/or other CTE resources will support this element.</w:t>
            </w:r>
          </w:p>
        </w:tc>
        <w:tc>
          <w:tcPr>
            <w:tcW w:w="3113" w:type="dxa"/>
            <w:shd w:val="clear" w:color="auto" w:fill="D1EAED"/>
          </w:tcPr>
          <w:p w14:paraId="010B7F0D" w14:textId="150FA0F8" w:rsidR="00FE16CE" w:rsidRPr="00DE24F6" w:rsidRDefault="007B3E65" w:rsidP="00FE16CE">
            <w:pPr>
              <w:pStyle w:val="TableBodyTextrubric"/>
              <w:cnfStyle w:val="000000000000" w:firstRow="0" w:lastRow="0" w:firstColumn="0" w:lastColumn="0" w:oddVBand="0" w:evenVBand="0" w:oddHBand="0" w:evenHBand="0" w:firstRowFirstColumn="0" w:firstRowLastColumn="0" w:lastRowFirstColumn="0" w:lastRowLastColumn="0"/>
              <w:rPr>
                <w:i/>
                <w:color w:val="000000" w:themeColor="text1"/>
                <w:szCs w:val="24"/>
              </w:rPr>
            </w:pPr>
            <w:r w:rsidRPr="00DE24F6">
              <w:rPr>
                <w:i/>
                <w:iCs/>
                <w:color w:val="000000" w:themeColor="text1"/>
                <w:szCs w:val="24"/>
              </w:rPr>
              <w:t xml:space="preserve">Articulate the target numbers of individuals including students, teachers, faculty, other stakeholders, and underserved populations, </w:t>
            </w:r>
            <w:r w:rsidR="00C41290" w:rsidRPr="00DE24F6">
              <w:rPr>
                <w:i/>
                <w:iCs/>
                <w:color w:val="000000" w:themeColor="text1"/>
                <w:szCs w:val="24"/>
              </w:rPr>
              <w:t>who will engage in activities and efforts.</w:t>
            </w:r>
          </w:p>
        </w:tc>
      </w:tr>
      <w:tr w:rsidR="00DE24F6" w:rsidRPr="00DE24F6" w14:paraId="1AA88F41"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Borders>
              <w:bottom w:val="single" w:sz="24" w:space="0" w:color="FFFFFF" w:themeColor="background1"/>
            </w:tcBorders>
          </w:tcPr>
          <w:p w14:paraId="1F54641B" w14:textId="510F47F6" w:rsidR="00FE16CE" w:rsidRPr="00DE24F6" w:rsidRDefault="00FE16CE" w:rsidP="00806C89">
            <w:pPr>
              <w:pStyle w:val="TableCategoryText"/>
              <w:rPr>
                <w:b/>
                <w:bCs w:val="0"/>
                <w:color w:val="000000" w:themeColor="text1"/>
              </w:rPr>
            </w:pPr>
            <w:r w:rsidRPr="00DE24F6">
              <w:rPr>
                <w:b/>
                <w:bCs w:val="0"/>
                <w:color w:val="000000" w:themeColor="text1"/>
              </w:rPr>
              <w:t>Consider:</w:t>
            </w:r>
          </w:p>
          <w:p w14:paraId="03913036" w14:textId="77777777" w:rsidR="00FE16CE" w:rsidRPr="00DE24F6" w:rsidRDefault="00FE16CE" w:rsidP="00FE16CE">
            <w:pPr>
              <w:pStyle w:val="TableCategoryBullet"/>
              <w:rPr>
                <w:color w:val="000000" w:themeColor="text1"/>
              </w:rPr>
            </w:pPr>
            <w:r w:rsidRPr="00DE24F6">
              <w:rPr>
                <w:color w:val="000000" w:themeColor="text1"/>
              </w:rPr>
              <w:t>Sequencing CTE courses to align with post-secondary pathways</w:t>
            </w:r>
          </w:p>
          <w:p w14:paraId="73F33745" w14:textId="79F654B9" w:rsidR="00FE16CE" w:rsidRPr="00DE24F6" w:rsidRDefault="00FE16CE" w:rsidP="00FE16CE">
            <w:pPr>
              <w:pStyle w:val="TableCategoryBullet"/>
              <w:rPr>
                <w:color w:val="000000" w:themeColor="text1"/>
              </w:rPr>
            </w:pPr>
            <w:r w:rsidRPr="00DE24F6">
              <w:rPr>
                <w:color w:val="000000" w:themeColor="text1"/>
              </w:rPr>
              <w:t>Creating authentic opportunities for K12 and CC faculty to collaborate</w:t>
            </w:r>
          </w:p>
          <w:p w14:paraId="2E3E7F66" w14:textId="549C3FFC" w:rsidR="00FE16CE" w:rsidRPr="00DE24F6" w:rsidRDefault="00FE16CE" w:rsidP="00FE16CE">
            <w:pPr>
              <w:pStyle w:val="TableCategoryBullet"/>
              <w:rPr>
                <w:color w:val="000000" w:themeColor="text1"/>
              </w:rPr>
            </w:pPr>
            <w:r w:rsidRPr="00DE24F6">
              <w:rPr>
                <w:color w:val="000000" w:themeColor="text1"/>
              </w:rPr>
              <w:t>Aligning curricula with regional workforce needs</w:t>
            </w:r>
          </w:p>
        </w:tc>
        <w:tc>
          <w:tcPr>
            <w:tcW w:w="3639" w:type="dxa"/>
            <w:tcBorders>
              <w:bottom w:val="single" w:sz="24" w:space="0" w:color="FFFFFF" w:themeColor="background1"/>
            </w:tcBorders>
          </w:tcPr>
          <w:p w14:paraId="2E2C4633"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Develop CTE task force (with HS CCD faculty representatives) with the goals to:</w:t>
            </w:r>
          </w:p>
          <w:p w14:paraId="738DDD14" w14:textId="3146FB11" w:rsidR="00FE16CE" w:rsidRPr="00DE24F6" w:rsidRDefault="00FE16CE" w:rsidP="00806C89">
            <w:pPr>
              <w:pStyle w:val="TableBullets"/>
              <w:numPr>
                <w:ilvl w:val="0"/>
                <w:numId w:val="16"/>
              </w:numPr>
              <w:ind w:left="460" w:hanging="270"/>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Examine, update, and align curriculum/course</w:t>
            </w:r>
          </w:p>
          <w:p w14:paraId="24673E34" w14:textId="4F32FBD4" w:rsidR="00FE16CE" w:rsidRPr="00DE24F6" w:rsidRDefault="00FE16CE" w:rsidP="00806C89">
            <w:pPr>
              <w:pStyle w:val="TableBullets"/>
              <w:numPr>
                <w:ilvl w:val="0"/>
                <w:numId w:val="16"/>
              </w:numPr>
              <w:ind w:left="460" w:hanging="270"/>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Develop new course: </w:t>
            </w:r>
            <w:r w:rsidR="00D1281D" w:rsidRPr="00DE24F6">
              <w:rPr>
                <w:color w:val="000000" w:themeColor="text1"/>
              </w:rPr>
              <w:t>Engineering and Conservation</w:t>
            </w:r>
          </w:p>
          <w:p w14:paraId="27CA2723" w14:textId="0B1A95EB" w:rsidR="00FE16CE" w:rsidRPr="00DE24F6" w:rsidRDefault="00FE16CE" w:rsidP="00806C89">
            <w:pPr>
              <w:pStyle w:val="TableBullets"/>
              <w:numPr>
                <w:ilvl w:val="0"/>
                <w:numId w:val="16"/>
              </w:numPr>
              <w:ind w:left="460" w:hanging="270"/>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Analyze knowledge and skills gaps in existing courses and pathways with focus on underserved students</w:t>
            </w:r>
          </w:p>
          <w:p w14:paraId="306D4DF3" w14:textId="77696258"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Plan for piloting new course at 2 </w:t>
            </w:r>
            <w:r w:rsidR="0009103B" w:rsidRPr="00DE24F6">
              <w:rPr>
                <w:color w:val="000000" w:themeColor="text1"/>
              </w:rPr>
              <w:t>Cedar</w:t>
            </w:r>
            <w:r w:rsidRPr="00DE24F6">
              <w:rPr>
                <w:color w:val="000000" w:themeColor="text1"/>
              </w:rPr>
              <w:t xml:space="preserve"> HS</w:t>
            </w:r>
          </w:p>
          <w:p w14:paraId="6C541F84" w14:textId="68A24D0C"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PD targeted to embedding contextualized instruction across subjects and creating a career and college</w:t>
            </w:r>
            <w:r w:rsidR="00831894" w:rsidRPr="00DE24F6">
              <w:rPr>
                <w:color w:val="000000" w:themeColor="text1"/>
              </w:rPr>
              <w:t>-</w:t>
            </w:r>
            <w:r w:rsidRPr="00DE24F6">
              <w:rPr>
                <w:color w:val="000000" w:themeColor="text1"/>
              </w:rPr>
              <w:t>going culture</w:t>
            </w:r>
          </w:p>
          <w:p w14:paraId="2EAA26EA" w14:textId="1B0077B4"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Develop student research project for students to investigate career opportunities</w:t>
            </w:r>
          </w:p>
        </w:tc>
        <w:tc>
          <w:tcPr>
            <w:tcW w:w="3108" w:type="dxa"/>
            <w:tcBorders>
              <w:bottom w:val="single" w:sz="24" w:space="0" w:color="FFFFFF" w:themeColor="background1"/>
            </w:tcBorders>
          </w:tcPr>
          <w:p w14:paraId="1DD44CB2"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Planning meeting agendas</w:t>
            </w:r>
          </w:p>
          <w:p w14:paraId="748EFD09"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Lesson plan for career opportunities research project </w:t>
            </w:r>
          </w:p>
          <w:p w14:paraId="2C8E4133"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Course syllabi for CC pathways</w:t>
            </w:r>
          </w:p>
          <w:p w14:paraId="68680FFA"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Course syllabi for HS pathways</w:t>
            </w:r>
          </w:p>
          <w:p w14:paraId="7B39CA79"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New/updated curricula with contextualized learning opportunities</w:t>
            </w:r>
          </w:p>
          <w:p w14:paraId="50A39957" w14:textId="17FECC1A" w:rsidR="00FE16CE" w:rsidRPr="00DE24F6" w:rsidRDefault="00DE1FE0" w:rsidP="00FE16CE">
            <w:pPr>
              <w:pStyle w:val="TableBullets"/>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color w:val="000000" w:themeColor="text1"/>
              </w:rPr>
              <w:t>New course</w:t>
            </w:r>
            <w:r w:rsidR="00FE16CE" w:rsidRPr="00DE24F6">
              <w:rPr>
                <w:color w:val="000000" w:themeColor="text1"/>
              </w:rPr>
              <w:t xml:space="preserve"> syllabi</w:t>
            </w:r>
          </w:p>
        </w:tc>
        <w:tc>
          <w:tcPr>
            <w:tcW w:w="3109" w:type="dxa"/>
            <w:tcBorders>
              <w:bottom w:val="single" w:sz="24" w:space="0" w:color="FFFFFF" w:themeColor="background1"/>
            </w:tcBorders>
          </w:tcPr>
          <w:p w14:paraId="36C195B1" w14:textId="7BFD071C" w:rsidR="00FE16CE" w:rsidRPr="00DE24F6" w:rsidRDefault="0009103B"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FE16CE" w:rsidRPr="00DE24F6">
              <w:rPr>
                <w:color w:val="000000" w:themeColor="text1"/>
              </w:rPr>
              <w:t xml:space="preserve"> CCD is considered a co-creator in this strand of work </w:t>
            </w:r>
          </w:p>
          <w:p w14:paraId="3B98784D" w14:textId="3506AB64" w:rsidR="00FE16CE" w:rsidRPr="00DE24F6" w:rsidRDefault="0009103B"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FE16CE" w:rsidRPr="00DE24F6">
              <w:rPr>
                <w:color w:val="000000" w:themeColor="text1"/>
              </w:rPr>
              <w:t xml:space="preserve"> CCD faculty will attend a majority of the meetings/planning sessions and share resources</w:t>
            </w:r>
          </w:p>
          <w:p w14:paraId="634BE302" w14:textId="3A8EB75C" w:rsidR="00FE16CE" w:rsidRPr="00DE24F6" w:rsidRDefault="0009103B"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FE16CE" w:rsidRPr="00DE24F6">
              <w:rPr>
                <w:color w:val="000000" w:themeColor="text1"/>
              </w:rPr>
              <w:t xml:space="preserve"> CCD math faculty and </w:t>
            </w:r>
            <w:r w:rsidR="00DE1FE0" w:rsidRPr="00DE24F6">
              <w:rPr>
                <w:color w:val="000000" w:themeColor="text1"/>
              </w:rPr>
              <w:t>Cedar</w:t>
            </w:r>
            <w:r w:rsidR="00FE16CE" w:rsidRPr="00DE24F6">
              <w:rPr>
                <w:color w:val="000000" w:themeColor="text1"/>
              </w:rPr>
              <w:t xml:space="preserve"> HS teachers will observe each other’s instructional practices</w:t>
            </w:r>
          </w:p>
          <w:p w14:paraId="2F3E74E3" w14:textId="101D27B5" w:rsidR="00FE16CE" w:rsidRPr="00DE24F6" w:rsidRDefault="0009103B"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Cedar</w:t>
            </w:r>
            <w:r w:rsidR="00FE16CE" w:rsidRPr="00DE24F6">
              <w:rPr>
                <w:color w:val="000000" w:themeColor="text1"/>
              </w:rPr>
              <w:t xml:space="preserve"> HS math and science teachers will shadow classes at </w:t>
            </w:r>
            <w:r w:rsidR="00DE1FE0" w:rsidRPr="00DE24F6">
              <w:rPr>
                <w:color w:val="000000" w:themeColor="text1"/>
              </w:rPr>
              <w:t>Maple</w:t>
            </w:r>
            <w:r w:rsidR="00FE16CE" w:rsidRPr="00DE24F6">
              <w:rPr>
                <w:color w:val="000000" w:themeColor="text1"/>
              </w:rPr>
              <w:t xml:space="preserve"> CCD to observe practices</w:t>
            </w:r>
          </w:p>
        </w:tc>
        <w:tc>
          <w:tcPr>
            <w:tcW w:w="3111" w:type="dxa"/>
            <w:tcBorders>
              <w:bottom w:val="single" w:sz="24" w:space="0" w:color="FFFFFF" w:themeColor="background1"/>
            </w:tcBorders>
          </w:tcPr>
          <w:p w14:paraId="408AE961"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People First Foundation to provide funds to be used as stipends for staff PD time</w:t>
            </w:r>
          </w:p>
          <w:p w14:paraId="2C27F3B3"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CTEIG funds will support the CTE Liaison who will oversee CTE Task Force </w:t>
            </w:r>
          </w:p>
          <w:p w14:paraId="13BCDC1E" w14:textId="66639D6F"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WF agency to provide transportation for teachers to/from </w:t>
            </w:r>
            <w:r w:rsidR="0009103B" w:rsidRPr="00DE24F6">
              <w:rPr>
                <w:color w:val="000000" w:themeColor="text1"/>
              </w:rPr>
              <w:t>Maple</w:t>
            </w:r>
            <w:r w:rsidRPr="00DE24F6">
              <w:rPr>
                <w:color w:val="000000" w:themeColor="text1"/>
              </w:rPr>
              <w:t xml:space="preserve"> CCD</w:t>
            </w:r>
          </w:p>
          <w:p w14:paraId="0A16F532" w14:textId="67EB1C96" w:rsidR="00FE16CE" w:rsidRPr="00DE24F6" w:rsidRDefault="0009103B" w:rsidP="00FE16CE">
            <w:pPr>
              <w:pStyle w:val="TableBullets"/>
              <w:cnfStyle w:val="000000000000" w:firstRow="0" w:lastRow="0" w:firstColumn="0" w:lastColumn="0" w:oddVBand="0" w:evenVBand="0" w:oddHBand="0" w:evenHBand="0" w:firstRowFirstColumn="0" w:firstRowLastColumn="0" w:lastRowFirstColumn="0" w:lastRowLastColumn="0"/>
              <w:rPr>
                <w:i/>
                <w:color w:val="000000" w:themeColor="text1"/>
              </w:rPr>
            </w:pPr>
            <w:r w:rsidRPr="00DE24F6">
              <w:rPr>
                <w:color w:val="000000" w:themeColor="text1"/>
              </w:rPr>
              <w:t>Cedar</w:t>
            </w:r>
            <w:r w:rsidR="00FE16CE" w:rsidRPr="00DE24F6">
              <w:rPr>
                <w:color w:val="000000" w:themeColor="text1"/>
              </w:rPr>
              <w:t xml:space="preserve"> COE to provide training in contextualized instruction</w:t>
            </w:r>
          </w:p>
        </w:tc>
        <w:tc>
          <w:tcPr>
            <w:tcW w:w="3113" w:type="dxa"/>
            <w:tcBorders>
              <w:bottom w:val="single" w:sz="24" w:space="0" w:color="FFFFFF" w:themeColor="background1"/>
            </w:tcBorders>
          </w:tcPr>
          <w:p w14:paraId="10ABCCD7" w14:textId="7777777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25 HS teachers and 5 CCD faculty members participate in biweekly CTE planning sessions</w:t>
            </w:r>
          </w:p>
          <w:p w14:paraId="29DE1EA9" w14:textId="30A124F7"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15 HS math and science teachers to shadow </w:t>
            </w:r>
            <w:r w:rsidR="0009103B" w:rsidRPr="00DE24F6">
              <w:rPr>
                <w:color w:val="000000" w:themeColor="text1"/>
              </w:rPr>
              <w:t>Maple</w:t>
            </w:r>
            <w:r w:rsidRPr="00DE24F6">
              <w:rPr>
                <w:color w:val="000000" w:themeColor="text1"/>
              </w:rPr>
              <w:t xml:space="preserve"> CCD faculty</w:t>
            </w:r>
          </w:p>
          <w:p w14:paraId="494B08F8" w14:textId="38F9B1B4" w:rsidR="00FE16CE" w:rsidRPr="00DE24F6" w:rsidRDefault="00FE16CE" w:rsidP="00FE16C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60% of all </w:t>
            </w:r>
            <w:r w:rsidR="0009103B" w:rsidRPr="00DE24F6">
              <w:rPr>
                <w:color w:val="000000" w:themeColor="text1"/>
              </w:rPr>
              <w:t>Cedar</w:t>
            </w:r>
            <w:r w:rsidRPr="00DE24F6">
              <w:rPr>
                <w:color w:val="000000" w:themeColor="text1"/>
              </w:rPr>
              <w:t xml:space="preserve"> HS teachers attend CTE</w:t>
            </w:r>
            <w:r w:rsidRPr="00DE24F6">
              <w:rPr>
                <w:color w:val="000000" w:themeColor="text1"/>
              </w:rPr>
              <w:noBreakHyphen/>
              <w:t>focused PD</w:t>
            </w:r>
          </w:p>
          <w:p w14:paraId="02BB1E94" w14:textId="4988F1B7" w:rsidR="00FD2E8E" w:rsidRPr="00DE24F6" w:rsidRDefault="00FE16CE" w:rsidP="00FD2E8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120 students enroll in the new course </w:t>
            </w:r>
            <w:r w:rsidR="00D1281D" w:rsidRPr="00DE24F6">
              <w:rPr>
                <w:color w:val="000000" w:themeColor="text1"/>
              </w:rPr>
              <w:t>Engineering and Conservation</w:t>
            </w:r>
          </w:p>
          <w:p w14:paraId="2DC932A4" w14:textId="25ADE4B4" w:rsidR="00C225EA" w:rsidRPr="00DE24F6" w:rsidRDefault="008A4BBD" w:rsidP="00FD2E8E">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Increase by 50% the number of EL students successfully completing all pathway course work</w:t>
            </w:r>
          </w:p>
        </w:tc>
      </w:tr>
      <w:tr w:rsidR="00DE24F6" w:rsidRPr="00DE24F6" w14:paraId="4FDED158"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Pr>
          <w:p w14:paraId="4F8C63A4" w14:textId="18A4BBF6" w:rsidR="00806C89" w:rsidRPr="00DE24F6" w:rsidRDefault="00806C89" w:rsidP="00806C89">
            <w:pPr>
              <w:pStyle w:val="TableCategoryText"/>
              <w:rPr>
                <w:b/>
                <w:bCs w:val="0"/>
                <w:i/>
                <w:color w:val="000000" w:themeColor="text1"/>
              </w:rPr>
            </w:pPr>
            <w:r w:rsidRPr="00DE24F6">
              <w:rPr>
                <w:b/>
                <w:bCs w:val="0"/>
                <w:color w:val="000000" w:themeColor="text1"/>
              </w:rPr>
              <w:lastRenderedPageBreak/>
              <w:t>2. College and Career Exploration</w:t>
            </w:r>
          </w:p>
        </w:tc>
        <w:tc>
          <w:tcPr>
            <w:tcW w:w="3639" w:type="dxa"/>
            <w:tcBorders>
              <w:bottom w:val="single" w:sz="24" w:space="0" w:color="FFFFFF" w:themeColor="background1"/>
            </w:tcBorders>
            <w:shd w:val="clear" w:color="auto" w:fill="D1EAED"/>
          </w:tcPr>
          <w:p w14:paraId="57D758CD" w14:textId="7C7E8028"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 xml:space="preserve">Describe the specific </w:t>
            </w:r>
            <w:r w:rsidR="00014B95" w:rsidRPr="00DE24F6">
              <w:rPr>
                <w:i/>
                <w:iCs/>
                <w:color w:val="000000" w:themeColor="text1"/>
              </w:rPr>
              <w:t xml:space="preserve">K12 SWP </w:t>
            </w:r>
            <w:r w:rsidRPr="00DE24F6">
              <w:rPr>
                <w:i/>
                <w:iCs/>
                <w:color w:val="000000" w:themeColor="text1"/>
              </w:rPr>
              <w:t>activities and efforts aligned to College and Career Exploration including efforts targeting underserved populations.</w:t>
            </w:r>
          </w:p>
        </w:tc>
        <w:tc>
          <w:tcPr>
            <w:tcW w:w="3108" w:type="dxa"/>
            <w:tcBorders>
              <w:bottom w:val="single" w:sz="24" w:space="0" w:color="FFFFFF" w:themeColor="background1"/>
            </w:tcBorders>
            <w:shd w:val="clear" w:color="auto" w:fill="D1EAED"/>
          </w:tcPr>
          <w:p w14:paraId="7B76A296" w14:textId="202A78D3"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Identify the artifacts that will capture the activities and efforts conducted.</w:t>
            </w:r>
          </w:p>
        </w:tc>
        <w:tc>
          <w:tcPr>
            <w:tcW w:w="3109" w:type="dxa"/>
            <w:tcBorders>
              <w:bottom w:val="single" w:sz="24" w:space="0" w:color="FFFFFF" w:themeColor="background1"/>
            </w:tcBorders>
            <w:shd w:val="clear" w:color="auto" w:fill="D1EAED"/>
          </w:tcPr>
          <w:p w14:paraId="114846D6" w14:textId="186A0C13"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the role your community college partner(s) play in supporting these activities and efforts.</w:t>
            </w:r>
          </w:p>
        </w:tc>
        <w:tc>
          <w:tcPr>
            <w:tcW w:w="3111" w:type="dxa"/>
            <w:tcBorders>
              <w:bottom w:val="single" w:sz="24" w:space="0" w:color="FFFFFF" w:themeColor="background1"/>
            </w:tcBorders>
            <w:shd w:val="clear" w:color="auto" w:fill="D1EAED"/>
          </w:tcPr>
          <w:p w14:paraId="1CD23A6A" w14:textId="375DEB14"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how your collaborative partner(s), K12 partner agency(</w:t>
            </w:r>
            <w:proofErr w:type="spellStart"/>
            <w:r w:rsidRPr="00DE24F6">
              <w:rPr>
                <w:i/>
                <w:iCs/>
                <w:color w:val="000000" w:themeColor="text1"/>
              </w:rPr>
              <w:t>ies</w:t>
            </w:r>
            <w:proofErr w:type="spellEnd"/>
            <w:r w:rsidRPr="00DE24F6">
              <w:rPr>
                <w:i/>
                <w:iCs/>
                <w:color w:val="000000" w:themeColor="text1"/>
              </w:rPr>
              <w:t>), and/or other CTE resources will support this element.</w:t>
            </w:r>
          </w:p>
        </w:tc>
        <w:tc>
          <w:tcPr>
            <w:tcW w:w="3113" w:type="dxa"/>
            <w:tcBorders>
              <w:bottom w:val="single" w:sz="24" w:space="0" w:color="FFFFFF" w:themeColor="background1"/>
            </w:tcBorders>
            <w:shd w:val="clear" w:color="auto" w:fill="D1EAED"/>
          </w:tcPr>
          <w:p w14:paraId="4817B09A" w14:textId="4F71F765" w:rsidR="00806C89" w:rsidRPr="00DE24F6" w:rsidRDefault="00C41290"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szCs w:val="24"/>
              </w:rPr>
            </w:pPr>
            <w:r w:rsidRPr="00DE24F6">
              <w:rPr>
                <w:i/>
                <w:iCs/>
                <w:color w:val="000000" w:themeColor="text1"/>
                <w:szCs w:val="24"/>
              </w:rPr>
              <w:t>Articulate the target numbers of individuals including students, teachers, faculty, other stakeholders, and underserved populations, who will engage in activities and efforts.</w:t>
            </w:r>
          </w:p>
        </w:tc>
      </w:tr>
      <w:tr w:rsidR="00DE24F6" w:rsidRPr="00DE24F6" w14:paraId="1A6EC0EA"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Pr>
          <w:p w14:paraId="21980081" w14:textId="77777777" w:rsidR="00806C89" w:rsidRPr="00DE24F6" w:rsidRDefault="00806C89" w:rsidP="00806C89">
            <w:pPr>
              <w:pStyle w:val="TableCategoryText"/>
              <w:rPr>
                <w:b/>
                <w:color w:val="000000" w:themeColor="text1"/>
              </w:rPr>
            </w:pPr>
            <w:r w:rsidRPr="00DE24F6">
              <w:rPr>
                <w:b/>
                <w:color w:val="000000" w:themeColor="text1"/>
              </w:rPr>
              <w:t>Consider:</w:t>
            </w:r>
          </w:p>
          <w:p w14:paraId="411A2EE1" w14:textId="5F582675" w:rsidR="00806C89" w:rsidRPr="00DE24F6" w:rsidRDefault="00806C89" w:rsidP="00806C89">
            <w:pPr>
              <w:pStyle w:val="TableCategoryBullet"/>
              <w:rPr>
                <w:color w:val="000000" w:themeColor="text1"/>
              </w:rPr>
            </w:pPr>
            <w:r w:rsidRPr="00DE24F6">
              <w:rPr>
                <w:color w:val="000000" w:themeColor="text1"/>
              </w:rPr>
              <w:t>Creating student exploration opportunities based on student identified interests</w:t>
            </w:r>
          </w:p>
        </w:tc>
        <w:tc>
          <w:tcPr>
            <w:tcW w:w="3639" w:type="dxa"/>
            <w:tcBorders>
              <w:bottom w:val="single" w:sz="24" w:space="0" w:color="FFFFFF" w:themeColor="background1"/>
            </w:tcBorders>
          </w:tcPr>
          <w:p w14:paraId="29805110"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Administer K12 Students’ Readiness for CC/Interest survey</w:t>
            </w:r>
          </w:p>
          <w:p w14:paraId="3AB2A1F0" w14:textId="7450F8E3" w:rsidR="00806C89" w:rsidRPr="00DE24F6" w:rsidRDefault="00806C89" w:rsidP="006F3DD7">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Establish Career Day where students research/present careers of interest to local community</w:t>
            </w:r>
          </w:p>
          <w:p w14:paraId="71FB46D5" w14:textId="61691B3E"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Develop student career portfolios</w:t>
            </w:r>
            <w:r w:rsidR="006F3DD7" w:rsidRPr="00DE24F6">
              <w:rPr>
                <w:color w:val="000000" w:themeColor="text1"/>
              </w:rPr>
              <w:t xml:space="preserve"> </w:t>
            </w:r>
            <w:r w:rsidR="00BA4F73" w:rsidRPr="00DE24F6">
              <w:rPr>
                <w:color w:val="000000" w:themeColor="text1"/>
              </w:rPr>
              <w:t>to track career interests and experiences</w:t>
            </w:r>
            <w:r w:rsidR="000D00EB" w:rsidRPr="00DE24F6">
              <w:rPr>
                <w:color w:val="000000" w:themeColor="text1"/>
              </w:rPr>
              <w:t xml:space="preserve"> </w:t>
            </w:r>
          </w:p>
          <w:p w14:paraId="61A54B11" w14:textId="18470041"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Invite guest speakers from pathway-specific fields to join staff meetings, meet with students </w:t>
            </w:r>
            <w:r w:rsidR="006F3DD7" w:rsidRPr="00DE24F6">
              <w:rPr>
                <w:color w:val="000000" w:themeColor="text1"/>
              </w:rPr>
              <w:t>and provide first-hand experiences</w:t>
            </w:r>
          </w:p>
          <w:p w14:paraId="2485360C" w14:textId="645F3D1F" w:rsidR="006F3DD7" w:rsidRPr="00DE24F6" w:rsidRDefault="006F3DD7"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Intentionally invite bilingual professionals as guest speakers to meet with E</w:t>
            </w:r>
            <w:r w:rsidR="00944EDE" w:rsidRPr="00DE24F6">
              <w:rPr>
                <w:color w:val="000000" w:themeColor="text1"/>
              </w:rPr>
              <w:t>L</w:t>
            </w:r>
            <w:r w:rsidRPr="00DE24F6">
              <w:rPr>
                <w:color w:val="000000" w:themeColor="text1"/>
              </w:rPr>
              <w:t>s</w:t>
            </w:r>
            <w:r w:rsidR="00944EDE" w:rsidRPr="00DE24F6">
              <w:rPr>
                <w:color w:val="000000" w:themeColor="text1"/>
              </w:rPr>
              <w:t>;</w:t>
            </w:r>
            <w:r w:rsidRPr="00DE24F6">
              <w:rPr>
                <w:color w:val="000000" w:themeColor="text1"/>
              </w:rPr>
              <w:t xml:space="preserve"> </w:t>
            </w:r>
            <w:r w:rsidR="00944EDE" w:rsidRPr="00DE24F6">
              <w:rPr>
                <w:color w:val="000000" w:themeColor="text1"/>
              </w:rPr>
              <w:t>d</w:t>
            </w:r>
            <w:r w:rsidRPr="00DE24F6">
              <w:rPr>
                <w:color w:val="000000" w:themeColor="text1"/>
              </w:rPr>
              <w:t>iscuss benefits of bilingualism in different industries</w:t>
            </w:r>
          </w:p>
        </w:tc>
        <w:tc>
          <w:tcPr>
            <w:tcW w:w="3108" w:type="dxa"/>
            <w:tcBorders>
              <w:bottom w:val="single" w:sz="24" w:space="0" w:color="FFFFFF" w:themeColor="background1"/>
            </w:tcBorders>
          </w:tcPr>
          <w:p w14:paraId="5C914604" w14:textId="41E76F16"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Student survey instrument and survey results disaggregated by subgroups with a lens on underserved students</w:t>
            </w:r>
          </w:p>
          <w:p w14:paraId="4C37E603"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Documentation/flyers from Career Day</w:t>
            </w:r>
          </w:p>
          <w:p w14:paraId="177FE3C6" w14:textId="7A78CBC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Lesson plans for Career Day </w:t>
            </w:r>
            <w:r w:rsidR="007F2821" w:rsidRPr="00DE24F6">
              <w:rPr>
                <w:color w:val="000000" w:themeColor="text1"/>
              </w:rPr>
              <w:t>p</w:t>
            </w:r>
            <w:r w:rsidRPr="00DE24F6">
              <w:rPr>
                <w:color w:val="000000" w:themeColor="text1"/>
              </w:rPr>
              <w:t>rojects</w:t>
            </w:r>
          </w:p>
          <w:p w14:paraId="257728B4" w14:textId="2051DEE0"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Archive of student research on careers of interest</w:t>
            </w:r>
          </w:p>
        </w:tc>
        <w:tc>
          <w:tcPr>
            <w:tcW w:w="3109" w:type="dxa"/>
            <w:tcBorders>
              <w:bottom w:val="single" w:sz="24" w:space="0" w:color="FFFFFF" w:themeColor="background1"/>
            </w:tcBorders>
          </w:tcPr>
          <w:p w14:paraId="7FDFF6D6" w14:textId="445EFBF6"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806C89" w:rsidRPr="00DE24F6">
              <w:rPr>
                <w:color w:val="000000" w:themeColor="text1"/>
              </w:rPr>
              <w:t xml:space="preserve"> CCD staff will help identify and coordinate industry speakers and provide career-specific materials for Career Day</w:t>
            </w:r>
          </w:p>
          <w:p w14:paraId="676139A9" w14:textId="0AF4EBE8"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Maple</w:t>
            </w:r>
            <w:r w:rsidR="00806C89" w:rsidRPr="00DE24F6">
              <w:rPr>
                <w:color w:val="000000" w:themeColor="text1"/>
              </w:rPr>
              <w:t xml:space="preserve"> CCD leaders will provide a sample survey instrument they administered to help students identify career interests</w:t>
            </w:r>
          </w:p>
        </w:tc>
        <w:tc>
          <w:tcPr>
            <w:tcW w:w="3111" w:type="dxa"/>
            <w:tcBorders>
              <w:bottom w:val="single" w:sz="24" w:space="0" w:color="FFFFFF" w:themeColor="background1"/>
            </w:tcBorders>
          </w:tcPr>
          <w:p w14:paraId="73AF12B1" w14:textId="519A02EC"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COE to provide training in survey analysis</w:t>
            </w:r>
          </w:p>
          <w:p w14:paraId="1E6D020B"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PG&amp;E to provide materials and speakers for Career Day </w:t>
            </w:r>
          </w:p>
          <w:p w14:paraId="56F42FA5"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HAPPY PRINTING to provide printing services</w:t>
            </w:r>
          </w:p>
          <w:p w14:paraId="17EDF20C" w14:textId="35C3062E"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 xml:space="preserve">ALL </w:t>
            </w:r>
            <w:r w:rsidR="0009103B" w:rsidRPr="00DE24F6">
              <w:rPr>
                <w:color w:val="000000" w:themeColor="text1"/>
              </w:rPr>
              <w:t>Cedar</w:t>
            </w:r>
            <w:r w:rsidRPr="00DE24F6">
              <w:rPr>
                <w:color w:val="000000" w:themeColor="text1"/>
              </w:rPr>
              <w:t xml:space="preserve"> SD students </w:t>
            </w:r>
            <w:r w:rsidRPr="00DE24F6">
              <w:rPr>
                <w:color w:val="000000" w:themeColor="text1"/>
              </w:rPr>
              <w:br/>
              <w:t>K–12 invited to participate in Career Day</w:t>
            </w:r>
          </w:p>
        </w:tc>
        <w:tc>
          <w:tcPr>
            <w:tcW w:w="3113" w:type="dxa"/>
            <w:tcBorders>
              <w:bottom w:val="single" w:sz="24" w:space="0" w:color="FFFFFF" w:themeColor="background1"/>
            </w:tcBorders>
          </w:tcPr>
          <w:p w14:paraId="298AB2C5" w14:textId="710AC718"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10 Task Force team members to attend 2 workshops and 3 training sessions</w:t>
            </w:r>
          </w:p>
          <w:p w14:paraId="6D427BD4" w14:textId="4584DD2D" w:rsidR="00BA4F73" w:rsidRPr="00DE24F6" w:rsidRDefault="00BA4F73"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Include 4 bilingual students to the Task Force </w:t>
            </w:r>
            <w:r w:rsidR="00D24FEE" w:rsidRPr="00DE24F6">
              <w:rPr>
                <w:color w:val="000000" w:themeColor="text1"/>
              </w:rPr>
              <w:t>by Dec. 2019</w:t>
            </w:r>
          </w:p>
          <w:p w14:paraId="76F1CFD8" w14:textId="1525F220" w:rsidR="0095276A" w:rsidRPr="00DE24F6" w:rsidRDefault="00806C89" w:rsidP="0095276A">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400 students, families, community members attend Career Day</w:t>
            </w:r>
          </w:p>
          <w:p w14:paraId="114D1619" w14:textId="6BC662E1"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5 industry speakers</w:t>
            </w:r>
            <w:r w:rsidR="0095276A" w:rsidRPr="00DE24F6">
              <w:rPr>
                <w:color w:val="000000" w:themeColor="text1"/>
              </w:rPr>
              <w:t>, including 2 bilingual speakers</w:t>
            </w:r>
          </w:p>
          <w:p w14:paraId="7425D209"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80% response rate target for HS student survey participation</w:t>
            </w:r>
          </w:p>
          <w:p w14:paraId="1E6B6E2F" w14:textId="40CFC4FB" w:rsidR="00155570" w:rsidRPr="00DE24F6" w:rsidRDefault="00155570" w:rsidP="00194A78">
            <w:pPr>
              <w:pStyle w:val="TableBullets"/>
              <w:numPr>
                <w:ilvl w:val="0"/>
                <w:numId w:val="0"/>
              </w:numPr>
              <w:ind w:left="144"/>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E24F6" w:rsidRPr="00DE24F6" w14:paraId="1918B9EF"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Pr>
          <w:p w14:paraId="218756D1" w14:textId="3071A906" w:rsidR="00806C89" w:rsidRPr="00DE24F6" w:rsidRDefault="00806C89" w:rsidP="00806C89">
            <w:pPr>
              <w:pStyle w:val="TableCategoryText"/>
              <w:pageBreakBefore/>
              <w:spacing w:line="240" w:lineRule="auto"/>
              <w:rPr>
                <w:b/>
                <w:bCs w:val="0"/>
                <w:color w:val="000000" w:themeColor="text1"/>
              </w:rPr>
            </w:pPr>
            <w:bookmarkStart w:id="0" w:name="_GoBack" w:colFirst="1" w:colLast="5"/>
            <w:r w:rsidRPr="00DE24F6">
              <w:rPr>
                <w:b/>
                <w:bCs w:val="0"/>
                <w:color w:val="000000" w:themeColor="text1"/>
              </w:rPr>
              <w:lastRenderedPageBreak/>
              <w:t>3. Postsecondary Transition and Completion</w:t>
            </w:r>
          </w:p>
        </w:tc>
        <w:tc>
          <w:tcPr>
            <w:tcW w:w="3639" w:type="dxa"/>
            <w:tcBorders>
              <w:bottom w:val="single" w:sz="24" w:space="0" w:color="FFFFFF" w:themeColor="background1"/>
            </w:tcBorders>
            <w:shd w:val="clear" w:color="auto" w:fill="D1EAED"/>
          </w:tcPr>
          <w:p w14:paraId="601A5947" w14:textId="68D625C3" w:rsidR="00806C89" w:rsidRPr="00DE24F6"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 xml:space="preserve">Describe the specific </w:t>
            </w:r>
            <w:r w:rsidR="00095302" w:rsidRPr="00DE24F6">
              <w:rPr>
                <w:i/>
                <w:iCs/>
                <w:color w:val="000000" w:themeColor="text1"/>
              </w:rPr>
              <w:t xml:space="preserve">K12 SWP </w:t>
            </w:r>
            <w:r w:rsidRPr="00DE24F6">
              <w:rPr>
                <w:i/>
                <w:iCs/>
                <w:color w:val="000000" w:themeColor="text1"/>
              </w:rPr>
              <w:t xml:space="preserve">activities and efforts </w:t>
            </w:r>
            <w:r w:rsidR="00095302" w:rsidRPr="00DE24F6">
              <w:rPr>
                <w:i/>
                <w:iCs/>
                <w:color w:val="000000" w:themeColor="text1"/>
              </w:rPr>
              <w:t>supporting</w:t>
            </w:r>
            <w:r w:rsidRPr="00DE24F6">
              <w:rPr>
                <w:i/>
                <w:iCs/>
                <w:color w:val="000000" w:themeColor="text1"/>
              </w:rPr>
              <w:t xml:space="preserve"> Postsecondary Transition and Completion including efforts targeting underserved populations.</w:t>
            </w:r>
          </w:p>
        </w:tc>
        <w:tc>
          <w:tcPr>
            <w:tcW w:w="3108" w:type="dxa"/>
            <w:tcBorders>
              <w:bottom w:val="single" w:sz="24" w:space="0" w:color="FFFFFF" w:themeColor="background1"/>
            </w:tcBorders>
            <w:shd w:val="clear" w:color="auto" w:fill="D1EAED"/>
          </w:tcPr>
          <w:p w14:paraId="6DDFF253" w14:textId="46605D66" w:rsidR="00806C89" w:rsidRPr="00DE24F6"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Identify the artifacts that will capture the activities and efforts conducted.</w:t>
            </w:r>
          </w:p>
        </w:tc>
        <w:tc>
          <w:tcPr>
            <w:tcW w:w="3109" w:type="dxa"/>
            <w:tcBorders>
              <w:bottom w:val="single" w:sz="24" w:space="0" w:color="FFFFFF" w:themeColor="background1"/>
            </w:tcBorders>
            <w:shd w:val="clear" w:color="auto" w:fill="D1EAED"/>
          </w:tcPr>
          <w:p w14:paraId="43604BD2" w14:textId="79EBDF3A" w:rsidR="00806C89" w:rsidRPr="00DE24F6"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the role your community college partner(s) play in supporting these activities and efforts.</w:t>
            </w:r>
          </w:p>
        </w:tc>
        <w:tc>
          <w:tcPr>
            <w:tcW w:w="3111" w:type="dxa"/>
            <w:tcBorders>
              <w:bottom w:val="single" w:sz="24" w:space="0" w:color="FFFFFF" w:themeColor="background1"/>
            </w:tcBorders>
            <w:shd w:val="clear" w:color="auto" w:fill="D1EAED"/>
          </w:tcPr>
          <w:p w14:paraId="60497FE5" w14:textId="68DFB7B8" w:rsidR="00806C89" w:rsidRPr="00DE24F6" w:rsidRDefault="00806C89"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how your collaborative partner(s), K12 partner agency(</w:t>
            </w:r>
            <w:proofErr w:type="spellStart"/>
            <w:r w:rsidRPr="00DE24F6">
              <w:rPr>
                <w:i/>
                <w:iCs/>
                <w:color w:val="000000" w:themeColor="text1"/>
              </w:rPr>
              <w:t>ies</w:t>
            </w:r>
            <w:proofErr w:type="spellEnd"/>
            <w:r w:rsidRPr="00DE24F6">
              <w:rPr>
                <w:i/>
                <w:iCs/>
                <w:color w:val="000000" w:themeColor="text1"/>
              </w:rPr>
              <w:t>), and/or other CTE resources will support this element.</w:t>
            </w:r>
          </w:p>
        </w:tc>
        <w:tc>
          <w:tcPr>
            <w:tcW w:w="3113" w:type="dxa"/>
            <w:tcBorders>
              <w:bottom w:val="single" w:sz="24" w:space="0" w:color="FFFFFF" w:themeColor="background1"/>
            </w:tcBorders>
            <w:shd w:val="clear" w:color="auto" w:fill="D1EAED"/>
          </w:tcPr>
          <w:p w14:paraId="7EBC4E67" w14:textId="103249EF" w:rsidR="00806C89" w:rsidRPr="00DE24F6" w:rsidRDefault="00C41290" w:rsidP="00806C89">
            <w:pPr>
              <w:pStyle w:val="TableBodyTextrubric"/>
              <w:pageBreakBefore/>
              <w:spacing w:line="240" w:lineRule="auto"/>
              <w:cnfStyle w:val="000000000000" w:firstRow="0" w:lastRow="0" w:firstColumn="0" w:lastColumn="0" w:oddVBand="0" w:evenVBand="0" w:oddHBand="0" w:evenHBand="0" w:firstRowFirstColumn="0" w:firstRowLastColumn="0" w:lastRowFirstColumn="0" w:lastRowLastColumn="0"/>
              <w:rPr>
                <w:i/>
                <w:iCs/>
                <w:color w:val="000000" w:themeColor="text1"/>
                <w:szCs w:val="24"/>
              </w:rPr>
            </w:pPr>
            <w:r w:rsidRPr="00DE24F6">
              <w:rPr>
                <w:i/>
                <w:iCs/>
                <w:color w:val="000000" w:themeColor="text1"/>
                <w:szCs w:val="24"/>
              </w:rPr>
              <w:t>Articulate the target numbers of individuals including students, teachers, faculty, other stakeholders, and underserved populations, who will engage in activities and efforts.</w:t>
            </w:r>
          </w:p>
        </w:tc>
      </w:tr>
      <w:bookmarkEnd w:id="0"/>
      <w:tr w:rsidR="00DE24F6" w:rsidRPr="00DE24F6" w14:paraId="360F324F"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Borders>
              <w:bottom w:val="single" w:sz="24" w:space="0" w:color="FFFFFF" w:themeColor="background1"/>
            </w:tcBorders>
          </w:tcPr>
          <w:p w14:paraId="7CBBD186" w14:textId="77777777" w:rsidR="00806C89" w:rsidRPr="00DE24F6" w:rsidRDefault="00806C89" w:rsidP="00806C89">
            <w:pPr>
              <w:pStyle w:val="TableCategoryText"/>
              <w:rPr>
                <w:b/>
                <w:color w:val="000000" w:themeColor="text1"/>
              </w:rPr>
            </w:pPr>
            <w:r w:rsidRPr="00DE24F6">
              <w:rPr>
                <w:b/>
                <w:color w:val="000000" w:themeColor="text1"/>
              </w:rPr>
              <w:t>Consider:</w:t>
            </w:r>
          </w:p>
          <w:p w14:paraId="4C61F3CC" w14:textId="77777777" w:rsidR="00806C89" w:rsidRPr="00DE24F6" w:rsidRDefault="00806C89" w:rsidP="00806C89">
            <w:pPr>
              <w:pStyle w:val="TableCategoryBullet"/>
              <w:rPr>
                <w:color w:val="000000" w:themeColor="text1"/>
              </w:rPr>
            </w:pPr>
            <w:r w:rsidRPr="00DE24F6">
              <w:rPr>
                <w:color w:val="000000" w:themeColor="text1"/>
              </w:rPr>
              <w:t>Coordinating Dual Enrollment</w:t>
            </w:r>
          </w:p>
          <w:p w14:paraId="64D2A529" w14:textId="77777777" w:rsidR="00806C89" w:rsidRPr="00DE24F6" w:rsidRDefault="00806C89" w:rsidP="00806C89">
            <w:pPr>
              <w:pStyle w:val="TableCategoryBullet"/>
              <w:rPr>
                <w:color w:val="000000" w:themeColor="text1"/>
              </w:rPr>
            </w:pPr>
            <w:r w:rsidRPr="00DE24F6">
              <w:rPr>
                <w:color w:val="000000" w:themeColor="text1"/>
              </w:rPr>
              <w:t>Developing College and Career Plans</w:t>
            </w:r>
          </w:p>
          <w:p w14:paraId="0016FDC0" w14:textId="77777777" w:rsidR="00806C89" w:rsidRPr="00DE24F6" w:rsidRDefault="00806C89" w:rsidP="00806C89">
            <w:pPr>
              <w:pStyle w:val="TableCategoryBullet"/>
              <w:rPr>
                <w:color w:val="000000" w:themeColor="text1"/>
              </w:rPr>
            </w:pPr>
            <w:r w:rsidRPr="00DE24F6">
              <w:rPr>
                <w:color w:val="000000" w:themeColor="text1"/>
              </w:rPr>
              <w:t xml:space="preserve">Supporting Matriculation </w:t>
            </w:r>
          </w:p>
          <w:p w14:paraId="79F95C68" w14:textId="0D1158CA" w:rsidR="00806C89" w:rsidRPr="00DE24F6" w:rsidRDefault="00806C89" w:rsidP="00806C89">
            <w:pPr>
              <w:pStyle w:val="TableCategoryBullet"/>
              <w:rPr>
                <w:color w:val="000000" w:themeColor="text1"/>
              </w:rPr>
            </w:pPr>
            <w:r w:rsidRPr="00DE24F6">
              <w:rPr>
                <w:color w:val="000000" w:themeColor="text1"/>
              </w:rPr>
              <w:t>Offering/Expanding College Counseling and Other Support</w:t>
            </w:r>
          </w:p>
        </w:tc>
        <w:tc>
          <w:tcPr>
            <w:tcW w:w="3639" w:type="dxa"/>
            <w:tcBorders>
              <w:bottom w:val="single" w:sz="24" w:space="0" w:color="FFFFFF" w:themeColor="background1"/>
            </w:tcBorders>
          </w:tcPr>
          <w:p w14:paraId="5CC6BFE7" w14:textId="072E879C"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Increase number of students participating in dual enrollment courses and earning credits</w:t>
            </w:r>
          </w:p>
          <w:p w14:paraId="2C83F87B" w14:textId="34CC46DA" w:rsidR="002E0D40" w:rsidRPr="00DE24F6" w:rsidRDefault="00806C89" w:rsidP="002E0D40">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Increase number of students entering pathways that lead to industry certifications</w:t>
            </w:r>
          </w:p>
          <w:p w14:paraId="1C070BCE" w14:textId="1F1517F5"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Expand counseling services beginning in 10th grade focused on college and career planning</w:t>
            </w:r>
          </w:p>
          <w:p w14:paraId="555CA072" w14:textId="1BC6EF71"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Expand student supports including tutoring</w:t>
            </w:r>
            <w:r w:rsidR="00D24FEE" w:rsidRPr="00DE24F6">
              <w:rPr>
                <w:color w:val="000000" w:themeColor="text1"/>
              </w:rPr>
              <w:t>, bilingual support, and transportation</w:t>
            </w:r>
          </w:p>
          <w:p w14:paraId="27527D55" w14:textId="39DC7826" w:rsidR="0095276A" w:rsidRPr="00DE24F6" w:rsidRDefault="002E0D40" w:rsidP="0095276A">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Target ELs</w:t>
            </w:r>
            <w:r w:rsidR="0095276A" w:rsidRPr="00DE24F6">
              <w:rPr>
                <w:color w:val="000000" w:themeColor="text1"/>
              </w:rPr>
              <w:t xml:space="preserve"> in spring of 9th grade</w:t>
            </w:r>
            <w:r w:rsidRPr="00DE24F6">
              <w:rPr>
                <w:color w:val="000000" w:themeColor="text1"/>
              </w:rPr>
              <w:t xml:space="preserve"> for college &amp; career counseling</w:t>
            </w:r>
            <w:r w:rsidR="00916B4B" w:rsidRPr="00DE24F6">
              <w:rPr>
                <w:color w:val="000000" w:themeColor="text1"/>
              </w:rPr>
              <w:t>, tutoring, academic progress to</w:t>
            </w:r>
            <w:r w:rsidR="006F3DD7" w:rsidRPr="00DE24F6">
              <w:rPr>
                <w:color w:val="000000" w:themeColor="text1"/>
              </w:rPr>
              <w:t xml:space="preserve"> </w:t>
            </w:r>
            <w:r w:rsidR="0095276A" w:rsidRPr="00DE24F6">
              <w:rPr>
                <w:color w:val="000000" w:themeColor="text1"/>
              </w:rPr>
              <w:t>begin planning</w:t>
            </w:r>
          </w:p>
          <w:p w14:paraId="6E5AE8CE" w14:textId="45BAB8DB" w:rsidR="00806C89" w:rsidRPr="00DE24F6" w:rsidRDefault="00806C89" w:rsidP="0095276A">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Build student career portfolios to inform counseling and career support (include info from survey, research projects)</w:t>
            </w:r>
          </w:p>
        </w:tc>
        <w:tc>
          <w:tcPr>
            <w:tcW w:w="3108" w:type="dxa"/>
            <w:tcBorders>
              <w:bottom w:val="single" w:sz="24" w:space="0" w:color="FFFFFF" w:themeColor="background1"/>
            </w:tcBorders>
          </w:tcPr>
          <w:p w14:paraId="310A429A" w14:textId="5900F655"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Updated materials and instruments for developing college/career planning and current requirements</w:t>
            </w:r>
          </w:p>
          <w:p w14:paraId="71A9DB1E" w14:textId="05A3DC36"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School schedules that include a bi-weekly flex period for 10</w:t>
            </w:r>
            <w:r w:rsidR="00944EDE" w:rsidRPr="00DE24F6">
              <w:rPr>
                <w:color w:val="000000" w:themeColor="text1"/>
              </w:rPr>
              <w:t>–</w:t>
            </w:r>
            <w:r w:rsidRPr="00DE24F6">
              <w:rPr>
                <w:color w:val="000000" w:themeColor="text1"/>
              </w:rPr>
              <w:t>12th grade students, available for counseling, tutoring, career exploration, college and career planning</w:t>
            </w:r>
          </w:p>
          <w:p w14:paraId="30A21DC0" w14:textId="00ED8AD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Student portfolios established in grade 9th and progressing with student</w:t>
            </w:r>
            <w:r w:rsidR="00345CA3" w:rsidRPr="00DE24F6">
              <w:rPr>
                <w:color w:val="000000" w:themeColor="text1"/>
              </w:rPr>
              <w:t xml:space="preserve"> through academic career</w:t>
            </w:r>
          </w:p>
        </w:tc>
        <w:tc>
          <w:tcPr>
            <w:tcW w:w="3109" w:type="dxa"/>
            <w:tcBorders>
              <w:bottom w:val="single" w:sz="24" w:space="0" w:color="FFFFFF" w:themeColor="background1"/>
            </w:tcBorders>
          </w:tcPr>
          <w:p w14:paraId="13D6073F" w14:textId="132D0162"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806C89" w:rsidRPr="00DE24F6">
              <w:rPr>
                <w:color w:val="000000" w:themeColor="text1"/>
              </w:rPr>
              <w:t xml:space="preserve"> CCD will expand the number of HS where dual enrollment and certificate-earning courses are available</w:t>
            </w:r>
            <w:r w:rsidR="007C7378" w:rsidRPr="00DE24F6">
              <w:rPr>
                <w:color w:val="000000" w:themeColor="text1"/>
              </w:rPr>
              <w:t>;</w:t>
            </w:r>
            <w:r w:rsidR="007F2821" w:rsidRPr="00DE24F6">
              <w:rPr>
                <w:color w:val="000000" w:themeColor="text1"/>
              </w:rPr>
              <w:t xml:space="preserve"> </w:t>
            </w:r>
            <w:r w:rsidR="00944EDE" w:rsidRPr="00DE24F6">
              <w:rPr>
                <w:color w:val="000000" w:themeColor="text1"/>
              </w:rPr>
              <w:t>c</w:t>
            </w:r>
            <w:r w:rsidR="00806C89" w:rsidRPr="00DE24F6">
              <w:rPr>
                <w:color w:val="000000" w:themeColor="text1"/>
              </w:rPr>
              <w:t xml:space="preserve">ourses will be taught by both </w:t>
            </w:r>
            <w:r w:rsidR="00890E00" w:rsidRPr="00DE24F6">
              <w:rPr>
                <w:color w:val="000000" w:themeColor="text1"/>
              </w:rPr>
              <w:t>Maple</w:t>
            </w:r>
            <w:r w:rsidR="00806C89" w:rsidRPr="00DE24F6">
              <w:rPr>
                <w:color w:val="000000" w:themeColor="text1"/>
              </w:rPr>
              <w:t xml:space="preserve"> CCD and </w:t>
            </w:r>
            <w:r w:rsidR="00890E00" w:rsidRPr="00DE24F6">
              <w:rPr>
                <w:color w:val="000000" w:themeColor="text1"/>
              </w:rPr>
              <w:t>Cedar</w:t>
            </w:r>
            <w:r w:rsidR="00806C89" w:rsidRPr="00DE24F6">
              <w:rPr>
                <w:color w:val="000000" w:themeColor="text1"/>
              </w:rPr>
              <w:t xml:space="preserve"> SD HS faculty</w:t>
            </w:r>
          </w:p>
          <w:p w14:paraId="565C0C6A" w14:textId="6A493651"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Maple</w:t>
            </w:r>
            <w:r w:rsidR="00806C89" w:rsidRPr="00DE24F6">
              <w:rPr>
                <w:color w:val="000000" w:themeColor="text1"/>
              </w:rPr>
              <w:t xml:space="preserve"> CCD will make tutors</w:t>
            </w:r>
            <w:r w:rsidR="00FD2E8E" w:rsidRPr="00DE24F6">
              <w:rPr>
                <w:color w:val="000000" w:themeColor="text1"/>
              </w:rPr>
              <w:t xml:space="preserve"> </w:t>
            </w:r>
            <w:r w:rsidR="00806C89" w:rsidRPr="00DE24F6">
              <w:rPr>
                <w:color w:val="000000" w:themeColor="text1"/>
              </w:rPr>
              <w:t xml:space="preserve">available to </w:t>
            </w:r>
            <w:r w:rsidR="00890E00" w:rsidRPr="00DE24F6">
              <w:rPr>
                <w:color w:val="000000" w:themeColor="text1"/>
              </w:rPr>
              <w:t>Cedar</w:t>
            </w:r>
            <w:r w:rsidR="00806C89" w:rsidRPr="00DE24F6">
              <w:rPr>
                <w:color w:val="000000" w:themeColor="text1"/>
              </w:rPr>
              <w:t xml:space="preserve"> HS students</w:t>
            </w:r>
          </w:p>
        </w:tc>
        <w:tc>
          <w:tcPr>
            <w:tcW w:w="3111" w:type="dxa"/>
            <w:tcBorders>
              <w:bottom w:val="single" w:sz="24" w:space="0" w:color="FFFFFF" w:themeColor="background1"/>
            </w:tcBorders>
          </w:tcPr>
          <w:p w14:paraId="24552B28" w14:textId="0C04A554"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(N/A for this element)</w:t>
            </w:r>
          </w:p>
        </w:tc>
        <w:tc>
          <w:tcPr>
            <w:tcW w:w="3113" w:type="dxa"/>
            <w:tcBorders>
              <w:bottom w:val="single" w:sz="24" w:space="0" w:color="FFFFFF" w:themeColor="background1"/>
            </w:tcBorders>
          </w:tcPr>
          <w:p w14:paraId="29474B1A"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300 10th grade students paired with a dedicated career counselor</w:t>
            </w:r>
          </w:p>
          <w:p w14:paraId="2F18F824" w14:textId="5DF305D1"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Increase percentage of </w:t>
            </w:r>
            <w:r w:rsidR="00D24FEE" w:rsidRPr="00DE24F6">
              <w:rPr>
                <w:color w:val="000000" w:themeColor="text1"/>
              </w:rPr>
              <w:t xml:space="preserve">all </w:t>
            </w:r>
            <w:r w:rsidRPr="00DE24F6">
              <w:rPr>
                <w:color w:val="000000" w:themeColor="text1"/>
              </w:rPr>
              <w:t xml:space="preserve">students participating in dual enrollment courses and earning credit from </w:t>
            </w:r>
            <w:r w:rsidR="00D24FEE" w:rsidRPr="00DE24F6">
              <w:rPr>
                <w:color w:val="000000" w:themeColor="text1"/>
              </w:rPr>
              <w:t>20</w:t>
            </w:r>
            <w:r w:rsidRPr="00DE24F6">
              <w:rPr>
                <w:color w:val="000000" w:themeColor="text1"/>
              </w:rPr>
              <w:t xml:space="preserve">% to 40% </w:t>
            </w:r>
            <w:r w:rsidR="00D24FEE" w:rsidRPr="00DE24F6">
              <w:rPr>
                <w:color w:val="000000" w:themeColor="text1"/>
              </w:rPr>
              <w:t xml:space="preserve">and EL students from 5% to 40% </w:t>
            </w:r>
            <w:r w:rsidRPr="00DE24F6">
              <w:rPr>
                <w:color w:val="000000" w:themeColor="text1"/>
              </w:rPr>
              <w:t>by 2020</w:t>
            </w:r>
          </w:p>
          <w:p w14:paraId="32A8E338" w14:textId="1AA2430D" w:rsidR="00916B4B" w:rsidRPr="00DE24F6" w:rsidRDefault="00806C89" w:rsidP="00916B4B">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Increase percentage of students earning industry certificate from 7% to 30% by 2020</w:t>
            </w:r>
          </w:p>
          <w:p w14:paraId="5CB8D8B7" w14:textId="57305D3D" w:rsidR="00916B4B" w:rsidRPr="00DE24F6" w:rsidRDefault="0095276A" w:rsidP="00916B4B">
            <w:pPr>
              <w:pStyle w:val="TableBullets"/>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color w:val="000000" w:themeColor="text1"/>
              </w:rPr>
              <w:t>100% of ELs engage in 1:1 counseling and academic planning, including summer support, in spring of 9th gr</w:t>
            </w:r>
            <w:r w:rsidR="00D24FEE" w:rsidRPr="00DE24F6">
              <w:rPr>
                <w:color w:val="000000" w:themeColor="text1"/>
              </w:rPr>
              <w:t>ade</w:t>
            </w:r>
          </w:p>
          <w:p w14:paraId="72655F8A" w14:textId="73FE610E" w:rsidR="00155570" w:rsidRPr="00DE24F6" w:rsidRDefault="00155570" w:rsidP="00D24FEE">
            <w:pPr>
              <w:pStyle w:val="TableBullets"/>
              <w:numPr>
                <w:ilvl w:val="0"/>
                <w:numId w:val="0"/>
              </w:numPr>
              <w:ind w:left="144"/>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00DE24F6" w:rsidRPr="00DE24F6" w14:paraId="41D54CC1" w14:textId="77777777" w:rsidTr="009937FB">
        <w:trPr>
          <w:cantSplit/>
        </w:trPr>
        <w:tc>
          <w:tcPr>
            <w:cnfStyle w:val="001000000000" w:firstRow="0" w:lastRow="0" w:firstColumn="1" w:lastColumn="0" w:oddVBand="0" w:evenVBand="0" w:oddHBand="0" w:evenHBand="0" w:firstRowFirstColumn="0" w:firstRowLastColumn="0" w:lastRowFirstColumn="0" w:lastRowLastColumn="0"/>
            <w:tcW w:w="2580" w:type="dxa"/>
          </w:tcPr>
          <w:p w14:paraId="3039E97C" w14:textId="1C93D227" w:rsidR="00806C89" w:rsidRPr="00DE24F6" w:rsidRDefault="00806C89" w:rsidP="00806C89">
            <w:pPr>
              <w:pStyle w:val="TableCategoryText"/>
              <w:rPr>
                <w:b/>
                <w:color w:val="000000" w:themeColor="text1"/>
              </w:rPr>
            </w:pPr>
            <w:r w:rsidRPr="00DE24F6">
              <w:rPr>
                <w:b/>
                <w:color w:val="000000" w:themeColor="text1"/>
              </w:rPr>
              <w:lastRenderedPageBreak/>
              <w:t>4. Work-Based Learning</w:t>
            </w:r>
          </w:p>
        </w:tc>
        <w:tc>
          <w:tcPr>
            <w:tcW w:w="3639" w:type="dxa"/>
            <w:shd w:val="clear" w:color="auto" w:fill="D1EAED"/>
          </w:tcPr>
          <w:p w14:paraId="38BF0833" w14:textId="2ACC4C50"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 xml:space="preserve">Describe the specific </w:t>
            </w:r>
            <w:r w:rsidR="00095302" w:rsidRPr="00DE24F6">
              <w:rPr>
                <w:i/>
                <w:iCs/>
                <w:color w:val="000000" w:themeColor="text1"/>
              </w:rPr>
              <w:t xml:space="preserve">K12 SWP </w:t>
            </w:r>
            <w:r w:rsidRPr="00DE24F6">
              <w:rPr>
                <w:i/>
                <w:iCs/>
                <w:color w:val="000000" w:themeColor="text1"/>
              </w:rPr>
              <w:t xml:space="preserve">activities and efforts </w:t>
            </w:r>
            <w:r w:rsidR="00095302" w:rsidRPr="00DE24F6">
              <w:rPr>
                <w:i/>
                <w:iCs/>
                <w:color w:val="000000" w:themeColor="text1"/>
              </w:rPr>
              <w:t>supporting</w:t>
            </w:r>
            <w:r w:rsidRPr="00DE24F6">
              <w:rPr>
                <w:i/>
                <w:iCs/>
                <w:color w:val="000000" w:themeColor="text1"/>
              </w:rPr>
              <w:t xml:space="preserve"> Work-Based Learning including efforts targeting underserved populations.</w:t>
            </w:r>
          </w:p>
        </w:tc>
        <w:tc>
          <w:tcPr>
            <w:tcW w:w="3108" w:type="dxa"/>
            <w:shd w:val="clear" w:color="auto" w:fill="D1EAED"/>
          </w:tcPr>
          <w:p w14:paraId="13AA5151" w14:textId="6458BA4D"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Identify the artifacts that will capture the activities and efforts conducted.</w:t>
            </w:r>
          </w:p>
        </w:tc>
        <w:tc>
          <w:tcPr>
            <w:tcW w:w="3109" w:type="dxa"/>
            <w:shd w:val="clear" w:color="auto" w:fill="D1EAED"/>
          </w:tcPr>
          <w:p w14:paraId="07FE3A2A" w14:textId="3AEFF969"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the role your community college partner(s) play in supporting these activities and efforts.</w:t>
            </w:r>
          </w:p>
        </w:tc>
        <w:tc>
          <w:tcPr>
            <w:tcW w:w="3111" w:type="dxa"/>
            <w:shd w:val="clear" w:color="auto" w:fill="D1EAED"/>
          </w:tcPr>
          <w:p w14:paraId="3F0A1767" w14:textId="233FF807" w:rsidR="00806C89" w:rsidRPr="00DE24F6" w:rsidRDefault="00806C89"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rPr>
            </w:pPr>
            <w:r w:rsidRPr="00DE24F6">
              <w:rPr>
                <w:i/>
                <w:iCs/>
                <w:color w:val="000000" w:themeColor="text1"/>
              </w:rPr>
              <w:t>Describe how your collaborative partner(s), K12 partner agency(</w:t>
            </w:r>
            <w:proofErr w:type="spellStart"/>
            <w:r w:rsidRPr="00DE24F6">
              <w:rPr>
                <w:i/>
                <w:iCs/>
                <w:color w:val="000000" w:themeColor="text1"/>
              </w:rPr>
              <w:t>ies</w:t>
            </w:r>
            <w:proofErr w:type="spellEnd"/>
            <w:r w:rsidRPr="00DE24F6">
              <w:rPr>
                <w:i/>
                <w:iCs/>
                <w:color w:val="000000" w:themeColor="text1"/>
              </w:rPr>
              <w:t>), and/or other CTE resources will support this element.</w:t>
            </w:r>
          </w:p>
        </w:tc>
        <w:tc>
          <w:tcPr>
            <w:tcW w:w="3113" w:type="dxa"/>
            <w:shd w:val="clear" w:color="auto" w:fill="D1EAED"/>
          </w:tcPr>
          <w:p w14:paraId="0130A276" w14:textId="32C6028E" w:rsidR="00806C89" w:rsidRPr="00DE24F6" w:rsidRDefault="00C41290" w:rsidP="00806C89">
            <w:pPr>
              <w:pStyle w:val="TableBodyTextrubric"/>
              <w:cnfStyle w:val="000000000000" w:firstRow="0" w:lastRow="0" w:firstColumn="0" w:lastColumn="0" w:oddVBand="0" w:evenVBand="0" w:oddHBand="0" w:evenHBand="0" w:firstRowFirstColumn="0" w:firstRowLastColumn="0" w:lastRowFirstColumn="0" w:lastRowLastColumn="0"/>
              <w:rPr>
                <w:i/>
                <w:iCs/>
                <w:color w:val="000000" w:themeColor="text1"/>
                <w:szCs w:val="24"/>
              </w:rPr>
            </w:pPr>
            <w:r w:rsidRPr="00DE24F6">
              <w:rPr>
                <w:i/>
                <w:iCs/>
                <w:color w:val="000000" w:themeColor="text1"/>
                <w:szCs w:val="24"/>
              </w:rPr>
              <w:t>Articulate the target numbers of individuals including students, teachers, faculty, other stakeholders, and underserved populations, who will engage in activities and efforts.</w:t>
            </w:r>
          </w:p>
        </w:tc>
      </w:tr>
      <w:tr w:rsidR="00DE24F6" w:rsidRPr="00DE24F6" w14:paraId="5527175A" w14:textId="77777777" w:rsidTr="009937FB">
        <w:tblPrEx>
          <w:tblLook w:val="04A0" w:firstRow="1" w:lastRow="0" w:firstColumn="1" w:lastColumn="0" w:noHBand="0" w:noVBand="1"/>
        </w:tblPrEx>
        <w:trPr>
          <w:cantSplit/>
          <w:trHeight w:val="940"/>
        </w:trPr>
        <w:tc>
          <w:tcPr>
            <w:cnfStyle w:val="001000000000" w:firstRow="0" w:lastRow="0" w:firstColumn="1" w:lastColumn="0" w:oddVBand="0" w:evenVBand="0" w:oddHBand="0" w:evenHBand="0" w:firstRowFirstColumn="0" w:firstRowLastColumn="0" w:lastRowFirstColumn="0" w:lastRowLastColumn="0"/>
            <w:tcW w:w="2580" w:type="dxa"/>
          </w:tcPr>
          <w:p w14:paraId="3CB07513" w14:textId="77777777" w:rsidR="00806C89" w:rsidRPr="00DE24F6" w:rsidRDefault="00806C89" w:rsidP="00806C89">
            <w:pPr>
              <w:pStyle w:val="TableCategoryText"/>
              <w:rPr>
                <w:b/>
                <w:color w:val="000000" w:themeColor="text1"/>
              </w:rPr>
            </w:pPr>
            <w:r w:rsidRPr="00DE24F6">
              <w:rPr>
                <w:b/>
                <w:color w:val="000000" w:themeColor="text1"/>
              </w:rPr>
              <w:t>Consider:</w:t>
            </w:r>
          </w:p>
          <w:p w14:paraId="58883BD5" w14:textId="41CDD550" w:rsidR="00806C89" w:rsidRPr="00DE24F6" w:rsidRDefault="00806C89" w:rsidP="00806C89">
            <w:pPr>
              <w:pStyle w:val="TableCategoryBullet"/>
              <w:rPr>
                <w:color w:val="000000" w:themeColor="text1"/>
              </w:rPr>
            </w:pPr>
            <w:r w:rsidRPr="00DE24F6">
              <w:rPr>
                <w:color w:val="000000" w:themeColor="text1"/>
              </w:rPr>
              <w:t>Supporting Work-</w:t>
            </w:r>
            <w:r w:rsidR="00655CB2" w:rsidRPr="00DE24F6">
              <w:rPr>
                <w:color w:val="000000" w:themeColor="text1"/>
              </w:rPr>
              <w:t>B</w:t>
            </w:r>
            <w:r w:rsidRPr="00DE24F6">
              <w:rPr>
                <w:color w:val="000000" w:themeColor="text1"/>
              </w:rPr>
              <w:t>ased Learning activities that include career awareness and exploration</w:t>
            </w:r>
          </w:p>
        </w:tc>
        <w:tc>
          <w:tcPr>
            <w:tcW w:w="3639" w:type="dxa"/>
          </w:tcPr>
          <w:p w14:paraId="7D6C43BA" w14:textId="6090B9C1"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Arrange for interested 11th and 12th grade pathway students to attend </w:t>
            </w:r>
            <w:r w:rsidR="00890E00" w:rsidRPr="00DE24F6">
              <w:rPr>
                <w:color w:val="000000" w:themeColor="text1"/>
              </w:rPr>
              <w:t>Maple</w:t>
            </w:r>
            <w:r w:rsidRPr="00DE24F6">
              <w:rPr>
                <w:color w:val="000000" w:themeColor="text1"/>
              </w:rPr>
              <w:t xml:space="preserve"> CCD’s career fair</w:t>
            </w:r>
          </w:p>
          <w:p w14:paraId="24871C90" w14:textId="5FAE10D8" w:rsidR="005C7FB2" w:rsidRPr="00DE24F6" w:rsidRDefault="00545A42"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Reach out to ELs via counselors</w:t>
            </w:r>
            <w:r w:rsidR="00FE4CF1" w:rsidRPr="00DE24F6">
              <w:rPr>
                <w:color w:val="000000" w:themeColor="text1"/>
              </w:rPr>
              <w:t>/</w:t>
            </w:r>
            <w:r w:rsidRPr="00DE24F6">
              <w:rPr>
                <w:color w:val="000000" w:themeColor="text1"/>
              </w:rPr>
              <w:t xml:space="preserve"> teachers about WBL opportunities</w:t>
            </w:r>
            <w:r w:rsidR="005C7FB2" w:rsidRPr="00DE24F6">
              <w:rPr>
                <w:color w:val="000000" w:themeColor="text1"/>
              </w:rPr>
              <w:t>; learn the barriers to participating</w:t>
            </w:r>
          </w:p>
          <w:p w14:paraId="2B32F93B" w14:textId="0F93253B" w:rsidR="00545A42" w:rsidRPr="00DE24F6" w:rsidRDefault="005C7FB2"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O</w:t>
            </w:r>
            <w:r w:rsidR="00545A42" w:rsidRPr="00DE24F6">
              <w:rPr>
                <w:color w:val="000000" w:themeColor="text1"/>
              </w:rPr>
              <w:t>ffer informational meetings</w:t>
            </w:r>
            <w:r w:rsidR="0099577E" w:rsidRPr="00DE24F6">
              <w:rPr>
                <w:color w:val="000000" w:themeColor="text1"/>
              </w:rPr>
              <w:t>/</w:t>
            </w:r>
            <w:r w:rsidR="00655CB2" w:rsidRPr="00DE24F6">
              <w:rPr>
                <w:color w:val="000000" w:themeColor="text1"/>
              </w:rPr>
              <w:t xml:space="preserve"> </w:t>
            </w:r>
            <w:r w:rsidR="0099577E" w:rsidRPr="00DE24F6">
              <w:rPr>
                <w:color w:val="000000" w:themeColor="text1"/>
              </w:rPr>
              <w:t>dinners</w:t>
            </w:r>
            <w:r w:rsidR="00545A42" w:rsidRPr="00DE24F6">
              <w:rPr>
                <w:color w:val="000000" w:themeColor="text1"/>
              </w:rPr>
              <w:t xml:space="preserve"> for non-English</w:t>
            </w:r>
            <w:r w:rsidR="00944EDE" w:rsidRPr="00DE24F6">
              <w:rPr>
                <w:color w:val="000000" w:themeColor="text1"/>
              </w:rPr>
              <w:t>-</w:t>
            </w:r>
            <w:r w:rsidR="00545A42" w:rsidRPr="00DE24F6">
              <w:rPr>
                <w:color w:val="000000" w:themeColor="text1"/>
              </w:rPr>
              <w:t>speaking parents</w:t>
            </w:r>
            <w:r w:rsidRPr="00DE24F6">
              <w:rPr>
                <w:color w:val="000000" w:themeColor="text1"/>
              </w:rPr>
              <w:t xml:space="preserve"> about WBL</w:t>
            </w:r>
          </w:p>
          <w:p w14:paraId="3D6F1F3F" w14:textId="4A3B6EFE"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Connect with Parent Liaisons to canvas parent and community groups for possible internships or apprenticeships that may be developed with local businesses</w:t>
            </w:r>
          </w:p>
          <w:p w14:paraId="038D7F82" w14:textId="651DD89E"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Work with businesses to identify the skills and knowledge needed for internships; identify students of interest</w:t>
            </w:r>
          </w:p>
          <w:p w14:paraId="6B0E8448" w14:textId="450C1724" w:rsidR="00FE4CF1" w:rsidRPr="00DE24F6" w:rsidRDefault="00FE4CF1"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Seek mentors of color via professional associations</w:t>
            </w:r>
            <w:r w:rsidR="005C7FB2" w:rsidRPr="00DE24F6">
              <w:rPr>
                <w:color w:val="000000" w:themeColor="text1"/>
              </w:rPr>
              <w:t xml:space="preserve"> to create shadow or intern experiences</w:t>
            </w:r>
          </w:p>
        </w:tc>
        <w:tc>
          <w:tcPr>
            <w:tcW w:w="3108" w:type="dxa"/>
          </w:tcPr>
          <w:p w14:paraId="26F5BA8A" w14:textId="33C91CD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Materials, agenda from career fair</w:t>
            </w:r>
          </w:p>
          <w:p w14:paraId="45642CF0" w14:textId="2074B000" w:rsidR="005C7FB2" w:rsidRPr="00DE24F6" w:rsidRDefault="005C7FB2"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Translated print materials promoting WBL information meetings</w:t>
            </w:r>
          </w:p>
          <w:p w14:paraId="3C0207B1" w14:textId="7BE08F93"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Position description with skills/knowledge needed for internship/apprenticeship</w:t>
            </w:r>
          </w:p>
        </w:tc>
        <w:tc>
          <w:tcPr>
            <w:tcW w:w="3109" w:type="dxa"/>
          </w:tcPr>
          <w:p w14:paraId="34EDD6AF" w14:textId="0DE7E2E6"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806C89" w:rsidRPr="00DE24F6">
              <w:rPr>
                <w:color w:val="000000" w:themeColor="text1"/>
              </w:rPr>
              <w:t xml:space="preserve"> CCD is hosting the career fair and has invited HS faculty to preview sessions and industry attendees to inform research project</w:t>
            </w:r>
          </w:p>
          <w:p w14:paraId="2351D90F" w14:textId="70F0EFE3" w:rsidR="00806C89" w:rsidRPr="00DE24F6" w:rsidRDefault="00C3642C"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Maple</w:t>
            </w:r>
            <w:r w:rsidR="00806C89" w:rsidRPr="00DE24F6">
              <w:rPr>
                <w:color w:val="000000" w:themeColor="text1"/>
              </w:rPr>
              <w:t xml:space="preserve"> CCD working with California Community College Regional Directors of Employer Engagement to broker connections to businesses offering internships</w:t>
            </w:r>
          </w:p>
        </w:tc>
        <w:tc>
          <w:tcPr>
            <w:tcW w:w="3111" w:type="dxa"/>
          </w:tcPr>
          <w:p w14:paraId="1600D3FE" w14:textId="489ABA53"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WF agency providing transportation for teachers and students to/from </w:t>
            </w:r>
            <w:r w:rsidR="00C3642C" w:rsidRPr="00DE24F6">
              <w:rPr>
                <w:color w:val="000000" w:themeColor="text1"/>
              </w:rPr>
              <w:t>Maple</w:t>
            </w:r>
            <w:r w:rsidRPr="00DE24F6">
              <w:rPr>
                <w:color w:val="000000" w:themeColor="text1"/>
              </w:rPr>
              <w:t xml:space="preserve"> CCD</w:t>
            </w:r>
          </w:p>
        </w:tc>
        <w:tc>
          <w:tcPr>
            <w:tcW w:w="3113" w:type="dxa"/>
          </w:tcPr>
          <w:p w14:paraId="5335DD97" w14:textId="77777777" w:rsidR="00806C89" w:rsidRPr="00DE24F6" w:rsidRDefault="00806C89"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 xml:space="preserve">500 11th &amp; 12th grade students to attend career fair </w:t>
            </w:r>
          </w:p>
          <w:p w14:paraId="335FAFE5" w14:textId="562B244D" w:rsidR="00FE4CF1" w:rsidRPr="00DE24F6" w:rsidRDefault="005C7FB2"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100% of</w:t>
            </w:r>
            <w:r w:rsidR="00545A42" w:rsidRPr="00DE24F6">
              <w:rPr>
                <w:color w:val="000000" w:themeColor="text1"/>
              </w:rPr>
              <w:t xml:space="preserve"> ELs in </w:t>
            </w:r>
            <w:r w:rsidR="009937FB" w:rsidRPr="00DE24F6">
              <w:rPr>
                <w:color w:val="000000" w:themeColor="text1"/>
              </w:rPr>
              <w:br/>
            </w:r>
            <w:r w:rsidR="00545A42" w:rsidRPr="00DE24F6">
              <w:rPr>
                <w:color w:val="000000" w:themeColor="text1"/>
              </w:rPr>
              <w:t>grade</w:t>
            </w:r>
            <w:r w:rsidR="009937FB" w:rsidRPr="00DE24F6">
              <w:rPr>
                <w:color w:val="000000" w:themeColor="text1"/>
              </w:rPr>
              <w:t> </w:t>
            </w:r>
            <w:r w:rsidR="00545A42" w:rsidRPr="00DE24F6">
              <w:rPr>
                <w:color w:val="000000" w:themeColor="text1"/>
              </w:rPr>
              <w:t>11</w:t>
            </w:r>
            <w:r w:rsidR="009937FB" w:rsidRPr="00DE24F6">
              <w:rPr>
                <w:color w:val="000000" w:themeColor="text1"/>
              </w:rPr>
              <w:t>–</w:t>
            </w:r>
            <w:r w:rsidR="00545A42" w:rsidRPr="00DE24F6">
              <w:rPr>
                <w:color w:val="000000" w:themeColor="text1"/>
              </w:rPr>
              <w:t>12 attend</w:t>
            </w:r>
            <w:r w:rsidRPr="00DE24F6">
              <w:rPr>
                <w:color w:val="000000" w:themeColor="text1"/>
              </w:rPr>
              <w:t xml:space="preserve"> info</w:t>
            </w:r>
            <w:r w:rsidR="00545A42" w:rsidRPr="00DE24F6">
              <w:rPr>
                <w:color w:val="000000" w:themeColor="text1"/>
              </w:rPr>
              <w:t xml:space="preserve"> sessions about WBL</w:t>
            </w:r>
          </w:p>
          <w:p w14:paraId="6F5D5E23" w14:textId="662FD079" w:rsidR="00155570" w:rsidRPr="00DE24F6" w:rsidRDefault="00155570"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Implement strategies that address 2 barriers</w:t>
            </w:r>
            <w:r w:rsidR="002B1DF6" w:rsidRPr="00DE24F6">
              <w:rPr>
                <w:color w:val="000000" w:themeColor="text1"/>
              </w:rPr>
              <w:t xml:space="preserve"> in the way of ELs participating in WBL opportunities</w:t>
            </w:r>
          </w:p>
          <w:p w14:paraId="38D16BF3" w14:textId="535D9948" w:rsidR="00545A42" w:rsidRPr="00DE24F6" w:rsidRDefault="00D710A3" w:rsidP="00806C89">
            <w:pPr>
              <w:pStyle w:val="TableBullets"/>
              <w:cnfStyle w:val="000000000000" w:firstRow="0" w:lastRow="0" w:firstColumn="0" w:lastColumn="0" w:oddVBand="0" w:evenVBand="0" w:oddHBand="0" w:evenHBand="0" w:firstRowFirstColumn="0" w:firstRowLastColumn="0" w:lastRowFirstColumn="0" w:lastRowLastColumn="0"/>
              <w:rPr>
                <w:color w:val="000000" w:themeColor="text1"/>
              </w:rPr>
            </w:pPr>
            <w:r w:rsidRPr="00DE24F6">
              <w:rPr>
                <w:color w:val="000000" w:themeColor="text1"/>
              </w:rPr>
              <w:t>30 new commitments from individuals or businesses to provide internships, shadowing, mentorships</w:t>
            </w:r>
          </w:p>
        </w:tc>
      </w:tr>
    </w:tbl>
    <w:p w14:paraId="049F31CB" w14:textId="77777777" w:rsidR="006E7E1D" w:rsidRPr="00DE24F6" w:rsidRDefault="006E7E1D" w:rsidP="009937FB">
      <w:pPr>
        <w:widowControl w:val="0"/>
        <w:spacing w:after="0" w:line="20" w:lineRule="exact"/>
        <w:rPr>
          <w:b/>
          <w:color w:val="000000" w:themeColor="text1"/>
          <w:sz w:val="20"/>
          <w:szCs w:val="20"/>
        </w:rPr>
      </w:pPr>
    </w:p>
    <w:sectPr w:rsidR="006E7E1D" w:rsidRPr="00DE24F6" w:rsidSect="00806C89">
      <w:headerReference w:type="even" r:id="rId7"/>
      <w:headerReference w:type="default" r:id="rId8"/>
      <w:footerReference w:type="even" r:id="rId9"/>
      <w:footerReference w:type="default" r:id="rId10"/>
      <w:headerReference w:type="first" r:id="rId11"/>
      <w:footerReference w:type="first" r:id="rId12"/>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299F" w14:textId="77777777" w:rsidR="00C1118B" w:rsidRDefault="00C1118B">
      <w:pPr>
        <w:spacing w:line="240" w:lineRule="auto"/>
      </w:pPr>
      <w:r>
        <w:separator/>
      </w:r>
    </w:p>
  </w:endnote>
  <w:endnote w:type="continuationSeparator" w:id="0">
    <w:p w14:paraId="2F0414DD" w14:textId="77777777" w:rsidR="00C1118B" w:rsidRDefault="00C11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auto"/>
    <w:pitch w:val="variable"/>
    <w:sig w:usb0="E00002FF" w:usb1="4000A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20B060402020202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2D8C" w14:textId="77777777" w:rsidR="002277CA" w:rsidRDefault="0022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2DABAEEF" w:rsidR="006E7E1D" w:rsidRDefault="00FD2E8E" w:rsidP="00FD2E8E">
    <w:pPr>
      <w:pStyle w:val="Footer"/>
    </w:pPr>
    <w:r w:rsidRPr="00236AC5">
      <w:t xml:space="preserve">– </w:t>
    </w:r>
    <w:r w:rsidRPr="00236AC5">
      <w:fldChar w:fldCharType="begin"/>
    </w:r>
    <w:r w:rsidRPr="00236AC5">
      <w:instrText xml:space="preserve">PAGE  </w:instrText>
    </w:r>
    <w:r w:rsidRPr="00236AC5">
      <w:fldChar w:fldCharType="separate"/>
    </w:r>
    <w:r>
      <w:t>1</w:t>
    </w:r>
    <w:r w:rsidRPr="00236AC5">
      <w:fldChar w:fldCharType="end"/>
    </w:r>
    <w:r w:rsidRPr="00236AC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6AD2" w14:textId="676A732B" w:rsidR="00FD2E8E" w:rsidRPr="00FD2E8E" w:rsidRDefault="00FD2E8E" w:rsidP="00FD2E8E">
    <w:pPr>
      <w:pStyle w:val="Footer"/>
    </w:pPr>
    <w:r w:rsidRPr="00236AC5">
      <w:t xml:space="preserve">– </w:t>
    </w:r>
    <w:r w:rsidRPr="00236AC5">
      <w:fldChar w:fldCharType="begin"/>
    </w:r>
    <w:r w:rsidRPr="00236AC5">
      <w:instrText xml:space="preserve">PAGE  </w:instrText>
    </w:r>
    <w:r w:rsidRPr="00236AC5">
      <w:fldChar w:fldCharType="separate"/>
    </w:r>
    <w:r>
      <w:t>1</w:t>
    </w:r>
    <w:r w:rsidRPr="00236AC5">
      <w:fldChar w:fldCharType="end"/>
    </w:r>
    <w:r w:rsidRPr="00236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6857" w14:textId="77777777" w:rsidR="00C1118B" w:rsidRDefault="00C1118B">
      <w:pPr>
        <w:spacing w:line="240" w:lineRule="auto"/>
      </w:pPr>
      <w:r>
        <w:separator/>
      </w:r>
    </w:p>
  </w:footnote>
  <w:footnote w:type="continuationSeparator" w:id="0">
    <w:p w14:paraId="37A0ABDA" w14:textId="77777777" w:rsidR="00C1118B" w:rsidRDefault="00C11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34551C" w:rsidRDefault="0034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34551C" w:rsidRDefault="0034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3EE77564" w:rsidR="0034551C" w:rsidRPr="00FD2E8E" w:rsidRDefault="00FD2E8E" w:rsidP="00FD2E8E">
    <w:pPr>
      <w:pStyle w:val="graphicparagraphcoverlogo"/>
      <w:tabs>
        <w:tab w:val="center" w:pos="9360"/>
        <w:tab w:val="right" w:pos="18720"/>
      </w:tabs>
      <w:spacing w:before="0" w:after="360"/>
      <w:ind w:left="-360" w:right="-360"/>
      <w:rPr>
        <w:rFonts w:eastAsia="Helvetica Neue"/>
      </w:rPr>
    </w:pPr>
    <w:r w:rsidRPr="00090BDD">
      <w:rPr>
        <w:noProof/>
      </w:rPr>
      <w:drawing>
        <wp:inline distT="0" distB="0" distL="0" distR="0" wp14:anchorId="51352F75" wp14:editId="006A8921">
          <wp:extent cx="922457" cy="919941"/>
          <wp:effectExtent l="0" t="0" r="0" b="0"/>
          <wp:docPr id="4" name="Google Shape;22;p20" descr="The logo for the California State Board of Education"/>
          <wp:cNvGraphicFramePr/>
          <a:graphic xmlns:a="http://schemas.openxmlformats.org/drawingml/2006/main">
            <a:graphicData uri="http://schemas.openxmlformats.org/drawingml/2006/picture">
              <pic:pic xmlns:pic="http://schemas.openxmlformats.org/drawingml/2006/picture">
                <pic:nvPicPr>
                  <pic:cNvPr id="22" name="Google Shape;22;p20" descr="The logo for the California State Board of Education"/>
                  <pic:cNvPicPr preferRelativeResize="0"/>
                </pic:nvPicPr>
                <pic:blipFill rotWithShape="1">
                  <a:blip r:embed="rId1">
                    <a:alphaModFix/>
                  </a:blip>
                  <a:srcRect/>
                  <a:stretch/>
                </pic:blipFill>
                <pic:spPr>
                  <a:xfrm>
                    <a:off x="0" y="0"/>
                    <a:ext cx="922457" cy="919941"/>
                  </a:xfrm>
                  <a:prstGeom prst="rect">
                    <a:avLst/>
                  </a:prstGeom>
                  <a:noFill/>
                  <a:ln>
                    <a:noFill/>
                  </a:ln>
                </pic:spPr>
              </pic:pic>
            </a:graphicData>
          </a:graphic>
        </wp:inline>
      </w:drawing>
    </w:r>
    <w:r w:rsidRPr="00090BDD">
      <w:tab/>
    </w:r>
    <w:r w:rsidRPr="00090BDD">
      <w:rPr>
        <w:noProof/>
      </w:rPr>
      <w:drawing>
        <wp:inline distT="0" distB="0" distL="0" distR="0" wp14:anchorId="121B6080" wp14:editId="3F51DA1B">
          <wp:extent cx="938971" cy="938971"/>
          <wp:effectExtent l="0" t="0" r="1270" b="1270"/>
          <wp:docPr id="5" name="Google Shape;18;p20" descr="The logo for the California Department of Education"/>
          <wp:cNvGraphicFramePr/>
          <a:graphic xmlns:a="http://schemas.openxmlformats.org/drawingml/2006/main">
            <a:graphicData uri="http://schemas.openxmlformats.org/drawingml/2006/picture">
              <pic:pic xmlns:pic="http://schemas.openxmlformats.org/drawingml/2006/picture">
                <pic:nvPicPr>
                  <pic:cNvPr id="18" name="Google Shape;18;p20" descr="The logo for the California Department of Education"/>
                  <pic:cNvPicPr preferRelativeResize="0"/>
                </pic:nvPicPr>
                <pic:blipFill rotWithShape="1">
                  <a:blip r:embed="rId2">
                    <a:alphaModFix/>
                  </a:blip>
                  <a:srcRect/>
                  <a:stretch/>
                </pic:blipFill>
                <pic:spPr>
                  <a:xfrm>
                    <a:off x="0" y="0"/>
                    <a:ext cx="938971" cy="938971"/>
                  </a:xfrm>
                  <a:prstGeom prst="rect">
                    <a:avLst/>
                  </a:prstGeom>
                  <a:noFill/>
                  <a:ln>
                    <a:noFill/>
                  </a:ln>
                </pic:spPr>
              </pic:pic>
            </a:graphicData>
          </a:graphic>
        </wp:inline>
      </w:drawing>
    </w:r>
    <w:r w:rsidRPr="00090BDD">
      <w:tab/>
    </w:r>
    <w:r w:rsidRPr="00090BDD">
      <w:rPr>
        <w:noProof/>
      </w:rPr>
      <w:drawing>
        <wp:inline distT="0" distB="0" distL="0" distR="0" wp14:anchorId="4229075A" wp14:editId="3B0BD911">
          <wp:extent cx="876809" cy="876809"/>
          <wp:effectExtent l="0" t="0" r="0" b="0"/>
          <wp:docPr id="6" name="Google Shape;19;p20" descr="The logo for the California Collunity Colleges Chancellor's Office"/>
          <wp:cNvGraphicFramePr/>
          <a:graphic xmlns:a="http://schemas.openxmlformats.org/drawingml/2006/main">
            <a:graphicData uri="http://schemas.openxmlformats.org/drawingml/2006/picture">
              <pic:pic xmlns:pic="http://schemas.openxmlformats.org/drawingml/2006/picture">
                <pic:nvPicPr>
                  <pic:cNvPr id="19" name="Google Shape;19;p20" descr="The logo for the California Collunity Colleges Chancellor's Office"/>
                  <pic:cNvPicPr preferRelativeResize="0"/>
                </pic:nvPicPr>
                <pic:blipFill rotWithShape="1">
                  <a:blip r:embed="rId3">
                    <a:alphaModFix/>
                  </a:blip>
                  <a:srcRect/>
                  <a:stretch/>
                </pic:blipFill>
                <pic:spPr>
                  <a:xfrm>
                    <a:off x="0" y="0"/>
                    <a:ext cx="876809" cy="876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606876"/>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D15AF57C"/>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E6BE94C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1AD1AE9"/>
    <w:multiLevelType w:val="hybridMultilevel"/>
    <w:tmpl w:val="386293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1B33CA9"/>
    <w:multiLevelType w:val="multilevel"/>
    <w:tmpl w:val="B5921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24E21"/>
    <w:multiLevelType w:val="hybridMultilevel"/>
    <w:tmpl w:val="F52662CE"/>
    <w:lvl w:ilvl="0" w:tplc="1856E760">
      <w:start w:val="1"/>
      <w:numFmt w:val="upperLetter"/>
      <w:lvlText w:val="%1."/>
      <w:lvlJc w:val="left"/>
      <w:pPr>
        <w:ind w:left="720" w:hanging="360"/>
      </w:pPr>
    </w:lvl>
    <w:lvl w:ilvl="1" w:tplc="CDF4B41A">
      <w:start w:val="1"/>
      <w:numFmt w:val="lowerLetter"/>
      <w:lvlText w:val="%2."/>
      <w:lvlJc w:val="left"/>
      <w:pPr>
        <w:ind w:left="1440" w:hanging="360"/>
      </w:pPr>
    </w:lvl>
    <w:lvl w:ilvl="2" w:tplc="F6221D4C">
      <w:start w:val="1"/>
      <w:numFmt w:val="lowerRoman"/>
      <w:lvlText w:val="%3."/>
      <w:lvlJc w:val="right"/>
      <w:pPr>
        <w:ind w:left="2160" w:hanging="180"/>
      </w:pPr>
    </w:lvl>
    <w:lvl w:ilvl="3" w:tplc="3AFC5B7C">
      <w:start w:val="1"/>
      <w:numFmt w:val="decimal"/>
      <w:lvlText w:val="%4."/>
      <w:lvlJc w:val="left"/>
      <w:pPr>
        <w:ind w:left="2880" w:hanging="360"/>
      </w:pPr>
    </w:lvl>
    <w:lvl w:ilvl="4" w:tplc="1F265074">
      <w:start w:val="1"/>
      <w:numFmt w:val="lowerLetter"/>
      <w:lvlText w:val="%5."/>
      <w:lvlJc w:val="left"/>
      <w:pPr>
        <w:ind w:left="3600" w:hanging="360"/>
      </w:pPr>
    </w:lvl>
    <w:lvl w:ilvl="5" w:tplc="0A408E02">
      <w:start w:val="1"/>
      <w:numFmt w:val="lowerRoman"/>
      <w:lvlText w:val="%6."/>
      <w:lvlJc w:val="right"/>
      <w:pPr>
        <w:ind w:left="4320" w:hanging="180"/>
      </w:pPr>
    </w:lvl>
    <w:lvl w:ilvl="6" w:tplc="43F0BAF0">
      <w:start w:val="1"/>
      <w:numFmt w:val="decimal"/>
      <w:lvlText w:val="%7."/>
      <w:lvlJc w:val="left"/>
      <w:pPr>
        <w:ind w:left="5040" w:hanging="360"/>
      </w:pPr>
    </w:lvl>
    <w:lvl w:ilvl="7" w:tplc="2630627A">
      <w:start w:val="1"/>
      <w:numFmt w:val="lowerLetter"/>
      <w:lvlText w:val="%8."/>
      <w:lvlJc w:val="left"/>
      <w:pPr>
        <w:ind w:left="5760" w:hanging="360"/>
      </w:pPr>
    </w:lvl>
    <w:lvl w:ilvl="8" w:tplc="79AAE800">
      <w:start w:val="1"/>
      <w:numFmt w:val="lowerRoman"/>
      <w:lvlText w:val="%9."/>
      <w:lvlJc w:val="right"/>
      <w:pPr>
        <w:ind w:left="6480" w:hanging="180"/>
      </w:pPr>
    </w:lvl>
  </w:abstractNum>
  <w:abstractNum w:abstractNumId="7" w15:restartNumberingAfterBreak="0">
    <w:nsid w:val="579E1551"/>
    <w:multiLevelType w:val="multilevel"/>
    <w:tmpl w:val="005C1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F121A"/>
    <w:multiLevelType w:val="hybridMultilevel"/>
    <w:tmpl w:val="40320B18"/>
    <w:lvl w:ilvl="0" w:tplc="9EB0472C">
      <w:start w:val="1"/>
      <w:numFmt w:val="bullet"/>
      <w:pStyle w:val="TableCategory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38CE"/>
    <w:multiLevelType w:val="hybridMultilevel"/>
    <w:tmpl w:val="E146E8EE"/>
    <w:lvl w:ilvl="0" w:tplc="88046992">
      <w:start w:val="1"/>
      <w:numFmt w:val="decimal"/>
      <w:lvlText w:val="%1."/>
      <w:lvlJc w:val="left"/>
      <w:pPr>
        <w:ind w:left="720" w:hanging="360"/>
      </w:pPr>
    </w:lvl>
    <w:lvl w:ilvl="1" w:tplc="9E1E6E5E">
      <w:start w:val="1"/>
      <w:numFmt w:val="lowerLetter"/>
      <w:lvlText w:val="%2."/>
      <w:lvlJc w:val="left"/>
      <w:pPr>
        <w:ind w:left="1440" w:hanging="360"/>
      </w:pPr>
    </w:lvl>
    <w:lvl w:ilvl="2" w:tplc="9ADEA812">
      <w:start w:val="1"/>
      <w:numFmt w:val="lowerRoman"/>
      <w:lvlText w:val="%3."/>
      <w:lvlJc w:val="right"/>
      <w:pPr>
        <w:ind w:left="2160" w:hanging="180"/>
      </w:pPr>
    </w:lvl>
    <w:lvl w:ilvl="3" w:tplc="4BD0F378">
      <w:start w:val="1"/>
      <w:numFmt w:val="decimal"/>
      <w:lvlText w:val="%4."/>
      <w:lvlJc w:val="left"/>
      <w:pPr>
        <w:ind w:left="2880" w:hanging="360"/>
      </w:pPr>
    </w:lvl>
    <w:lvl w:ilvl="4" w:tplc="C6285FB0">
      <w:start w:val="1"/>
      <w:numFmt w:val="lowerLetter"/>
      <w:lvlText w:val="%5."/>
      <w:lvlJc w:val="left"/>
      <w:pPr>
        <w:ind w:left="3600" w:hanging="360"/>
      </w:pPr>
    </w:lvl>
    <w:lvl w:ilvl="5" w:tplc="8232422E">
      <w:start w:val="1"/>
      <w:numFmt w:val="lowerRoman"/>
      <w:lvlText w:val="%6."/>
      <w:lvlJc w:val="right"/>
      <w:pPr>
        <w:ind w:left="4320" w:hanging="180"/>
      </w:pPr>
    </w:lvl>
    <w:lvl w:ilvl="6" w:tplc="5DEE0D78">
      <w:start w:val="1"/>
      <w:numFmt w:val="decimal"/>
      <w:lvlText w:val="%7."/>
      <w:lvlJc w:val="left"/>
      <w:pPr>
        <w:ind w:left="5040" w:hanging="360"/>
      </w:pPr>
    </w:lvl>
    <w:lvl w:ilvl="7" w:tplc="1C94B35A">
      <w:start w:val="1"/>
      <w:numFmt w:val="lowerLetter"/>
      <w:lvlText w:val="%8."/>
      <w:lvlJc w:val="left"/>
      <w:pPr>
        <w:ind w:left="5760" w:hanging="360"/>
      </w:pPr>
    </w:lvl>
    <w:lvl w:ilvl="8" w:tplc="0368F500">
      <w:start w:val="1"/>
      <w:numFmt w:val="lowerRoman"/>
      <w:lvlText w:val="%9."/>
      <w:lvlJc w:val="right"/>
      <w:pPr>
        <w:ind w:left="6480" w:hanging="180"/>
      </w:pPr>
    </w:lvl>
  </w:abstractNum>
  <w:abstractNum w:abstractNumId="11"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8"/>
  </w:num>
  <w:num w:numId="6">
    <w:abstractNumId w:val="8"/>
  </w:num>
  <w:num w:numId="7">
    <w:abstractNumId w:val="4"/>
  </w:num>
  <w:num w:numId="8">
    <w:abstractNumId w:val="2"/>
  </w:num>
  <w:num w:numId="9">
    <w:abstractNumId w:val="2"/>
  </w:num>
  <w:num w:numId="10">
    <w:abstractNumId w:val="0"/>
  </w:num>
  <w:num w:numId="11">
    <w:abstractNumId w:val="0"/>
  </w:num>
  <w:num w:numId="12">
    <w:abstractNumId w:val="1"/>
  </w:num>
  <w:num w:numId="13">
    <w:abstractNumId w:val="1"/>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1D"/>
    <w:rsid w:val="00014B95"/>
    <w:rsid w:val="0009103B"/>
    <w:rsid w:val="00095302"/>
    <w:rsid w:val="000D00EB"/>
    <w:rsid w:val="000F740F"/>
    <w:rsid w:val="00155570"/>
    <w:rsid w:val="00194A78"/>
    <w:rsid w:val="001F1044"/>
    <w:rsid w:val="002277CA"/>
    <w:rsid w:val="002B1DF6"/>
    <w:rsid w:val="002E0D1E"/>
    <w:rsid w:val="002E0D40"/>
    <w:rsid w:val="00343AEE"/>
    <w:rsid w:val="0034551C"/>
    <w:rsid w:val="00345CA3"/>
    <w:rsid w:val="003A415B"/>
    <w:rsid w:val="004946D4"/>
    <w:rsid w:val="004D6390"/>
    <w:rsid w:val="00545A42"/>
    <w:rsid w:val="005C4147"/>
    <w:rsid w:val="005C7FB2"/>
    <w:rsid w:val="00655CB2"/>
    <w:rsid w:val="006E7E1D"/>
    <w:rsid w:val="006F3DD7"/>
    <w:rsid w:val="00712BCE"/>
    <w:rsid w:val="007A55BE"/>
    <w:rsid w:val="007B3E65"/>
    <w:rsid w:val="007C7378"/>
    <w:rsid w:val="007F2821"/>
    <w:rsid w:val="00806C89"/>
    <w:rsid w:val="00831894"/>
    <w:rsid w:val="008525F9"/>
    <w:rsid w:val="00890E00"/>
    <w:rsid w:val="008A4BBD"/>
    <w:rsid w:val="008C4ED6"/>
    <w:rsid w:val="00916B4B"/>
    <w:rsid w:val="0093759A"/>
    <w:rsid w:val="00944EDE"/>
    <w:rsid w:val="0095276A"/>
    <w:rsid w:val="00964EAD"/>
    <w:rsid w:val="009937FB"/>
    <w:rsid w:val="0099577E"/>
    <w:rsid w:val="00A26009"/>
    <w:rsid w:val="00AB061E"/>
    <w:rsid w:val="00AF3D9C"/>
    <w:rsid w:val="00B12686"/>
    <w:rsid w:val="00B56D16"/>
    <w:rsid w:val="00BA4F73"/>
    <w:rsid w:val="00BC2D1B"/>
    <w:rsid w:val="00C03CA3"/>
    <w:rsid w:val="00C1118B"/>
    <w:rsid w:val="00C225EA"/>
    <w:rsid w:val="00C3642C"/>
    <w:rsid w:val="00C41290"/>
    <w:rsid w:val="00C84099"/>
    <w:rsid w:val="00C954DF"/>
    <w:rsid w:val="00D122D6"/>
    <w:rsid w:val="00D1281D"/>
    <w:rsid w:val="00D24FEE"/>
    <w:rsid w:val="00D44A60"/>
    <w:rsid w:val="00D710A3"/>
    <w:rsid w:val="00DE1FE0"/>
    <w:rsid w:val="00DE24F6"/>
    <w:rsid w:val="00E503DD"/>
    <w:rsid w:val="00EA107E"/>
    <w:rsid w:val="00EE1586"/>
    <w:rsid w:val="00F43565"/>
    <w:rsid w:val="00F4500D"/>
    <w:rsid w:val="00FD2E8E"/>
    <w:rsid w:val="00FE16CE"/>
    <w:rsid w:val="00FE41C0"/>
    <w:rsid w:val="00FE4CF1"/>
    <w:rsid w:val="1932B423"/>
    <w:rsid w:val="4180C21A"/>
    <w:rsid w:val="4B350DD6"/>
    <w:rsid w:val="6EB5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5E10"/>
  <w15:docId w15:val="{FBFDC7C4-C62E-3947-81A2-38E53E5A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6CE"/>
    <w:pPr>
      <w:spacing w:after="240" w:line="400" w:lineRule="atLeast"/>
    </w:pPr>
    <w:rPr>
      <w:rFonts w:eastAsiaTheme="minorHAnsi" w:cstheme="minorBidi"/>
      <w:sz w:val="24"/>
      <w:szCs w:val="24"/>
      <w:lang w:val="en-US"/>
    </w:rPr>
  </w:style>
  <w:style w:type="paragraph" w:styleId="Heading1">
    <w:name w:val="heading 1"/>
    <w:basedOn w:val="Normal"/>
    <w:next w:val="Normal"/>
    <w:link w:val="Heading1Char"/>
    <w:uiPriority w:val="9"/>
    <w:qFormat/>
    <w:rsid w:val="00FE16CE"/>
    <w:pPr>
      <w:keepNext/>
      <w:keepLines/>
      <w:spacing w:before="960" w:after="560" w:line="760" w:lineRule="atLeast"/>
      <w:outlineLvl w:val="0"/>
    </w:pPr>
    <w:rPr>
      <w:rFonts w:eastAsiaTheme="majorEastAsia" w:cstheme="majorBidi"/>
      <w:color w:val="365F91" w:themeColor="accent1" w:themeShade="BF"/>
      <w:sz w:val="70"/>
      <w:szCs w:val="70"/>
    </w:rPr>
  </w:style>
  <w:style w:type="paragraph" w:styleId="Heading2">
    <w:name w:val="heading 2"/>
    <w:basedOn w:val="Normal"/>
    <w:link w:val="Heading2Char"/>
    <w:uiPriority w:val="99"/>
    <w:qFormat/>
    <w:rsid w:val="00FE16CE"/>
    <w:pPr>
      <w:keepNext/>
      <w:keepLines/>
      <w:widowControl w:val="0"/>
      <w:suppressAutoHyphens/>
      <w:autoSpaceDE w:val="0"/>
      <w:autoSpaceDN w:val="0"/>
      <w:adjustRightInd w:val="0"/>
      <w:spacing w:before="470" w:after="180" w:line="480" w:lineRule="atLeast"/>
      <w:ind w:right="720"/>
      <w:textAlignment w:val="center"/>
      <w:outlineLvl w:val="1"/>
    </w:pPr>
    <w:rPr>
      <w:rFonts w:eastAsia="Times New Roman" w:cs="Calibri-Bold"/>
      <w:b/>
      <w:bCs/>
      <w:color w:val="0071AE"/>
      <w:sz w:val="36"/>
      <w:szCs w:val="36"/>
    </w:rPr>
  </w:style>
  <w:style w:type="paragraph" w:styleId="Heading3">
    <w:name w:val="heading 3"/>
    <w:basedOn w:val="Normal"/>
    <w:link w:val="Heading3Char"/>
    <w:uiPriority w:val="99"/>
    <w:qFormat/>
    <w:rsid w:val="00FE16CE"/>
    <w:pPr>
      <w:keepNext/>
      <w:keepLines/>
      <w:widowControl w:val="0"/>
      <w:suppressAutoHyphens/>
      <w:autoSpaceDE w:val="0"/>
      <w:autoSpaceDN w:val="0"/>
      <w:adjustRightInd w:val="0"/>
      <w:spacing w:before="360" w:after="90"/>
      <w:ind w:right="1080"/>
      <w:textAlignment w:val="center"/>
      <w:outlineLvl w:val="2"/>
    </w:pPr>
    <w:rPr>
      <w:rFonts w:eastAsia="Times New Roman" w:cs="Calibri-Bold"/>
      <w:b/>
      <w:bCs/>
      <w:color w:val="00858D"/>
      <w:sz w:val="28"/>
      <w:szCs w:val="28"/>
    </w:rPr>
  </w:style>
  <w:style w:type="paragraph" w:styleId="Heading4">
    <w:name w:val="heading 4"/>
    <w:basedOn w:val="Heading3"/>
    <w:link w:val="Heading4Char"/>
    <w:uiPriority w:val="99"/>
    <w:qFormat/>
    <w:rsid w:val="00FE16CE"/>
    <w:pPr>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FE16CE"/>
    <w:pPr>
      <w:spacing w:before="480" w:after="0" w:line="920" w:lineRule="atLeast"/>
      <w:contextualSpacing/>
    </w:pPr>
    <w:rPr>
      <w:rFonts w:eastAsiaTheme="majorEastAsia" w:cstheme="majorBidi"/>
      <w:color w:val="394C57"/>
      <w:spacing w:val="-10"/>
      <w:kern w:val="28"/>
      <w:sz w:val="84"/>
      <w:szCs w:val="84"/>
    </w:rPr>
  </w:style>
  <w:style w:type="paragraph" w:styleId="Subtitle">
    <w:name w:val="Subtitle"/>
    <w:basedOn w:val="Normal"/>
    <w:next w:val="Normal"/>
    <w:link w:val="SubtitleChar"/>
    <w:uiPriority w:val="11"/>
    <w:rsid w:val="00FE16CE"/>
    <w:pPr>
      <w:numPr>
        <w:ilvl w:val="1"/>
      </w:numPr>
      <w:spacing w:before="300" w:after="1200" w:line="560" w:lineRule="atLeast"/>
    </w:pPr>
    <w:rPr>
      <w:rFonts w:eastAsiaTheme="minorEastAsia"/>
      <w:color w:val="0071AE"/>
      <w:spacing w:val="15"/>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CE"/>
    <w:rPr>
      <w:rFonts w:eastAsiaTheme="minorHAnsi" w:cstheme="minorBidi"/>
      <w:sz w:val="24"/>
      <w:szCs w:val="24"/>
      <w:lang w:val="en-US"/>
    </w:rPr>
  </w:style>
  <w:style w:type="paragraph" w:styleId="Footer">
    <w:name w:val="footer"/>
    <w:basedOn w:val="Normal"/>
    <w:link w:val="FooterChar"/>
    <w:uiPriority w:val="99"/>
    <w:unhideWhenUsed/>
    <w:rsid w:val="00FE16CE"/>
    <w:pPr>
      <w:pBdr>
        <w:top w:val="single" w:sz="4" w:space="5" w:color="597A91"/>
      </w:pBdr>
      <w:tabs>
        <w:tab w:val="center" w:pos="4680"/>
        <w:tab w:val="right" w:pos="9360"/>
      </w:tabs>
      <w:spacing w:after="0" w:line="240" w:lineRule="auto"/>
      <w:jc w:val="center"/>
    </w:pPr>
    <w:rPr>
      <w:color w:val="597A91"/>
    </w:rPr>
  </w:style>
  <w:style w:type="character" w:customStyle="1" w:styleId="FooterChar">
    <w:name w:val="Footer Char"/>
    <w:basedOn w:val="DefaultParagraphFont"/>
    <w:link w:val="Footer"/>
    <w:uiPriority w:val="99"/>
    <w:rsid w:val="00FE16CE"/>
    <w:rPr>
      <w:rFonts w:eastAsiaTheme="minorHAnsi" w:cstheme="minorBidi"/>
      <w:color w:val="597A91"/>
      <w:sz w:val="24"/>
      <w:szCs w:val="24"/>
      <w:lang w:val="en-US"/>
    </w:rPr>
  </w:style>
  <w:style w:type="paragraph" w:styleId="ListParagraph">
    <w:name w:val="List Paragraph"/>
    <w:basedOn w:val="Normal"/>
    <w:uiPriority w:val="34"/>
    <w:qFormat/>
    <w:pPr>
      <w:ind w:left="720"/>
      <w:contextualSpacing/>
    </w:pPr>
  </w:style>
  <w:style w:type="paragraph" w:customStyle="1" w:styleId="Authors">
    <w:name w:val="Authors"/>
    <w:basedOn w:val="Normal"/>
    <w:uiPriority w:val="99"/>
    <w:rsid w:val="00FE16CE"/>
    <w:pPr>
      <w:widowControl w:val="0"/>
      <w:pBdr>
        <w:top w:val="single" w:sz="18" w:space="15" w:color="4F94B9"/>
      </w:pBdr>
      <w:suppressAutoHyphens/>
      <w:autoSpaceDE w:val="0"/>
      <w:autoSpaceDN w:val="0"/>
      <w:adjustRightInd w:val="0"/>
      <w:spacing w:after="60" w:line="360" w:lineRule="atLeast"/>
      <w:ind w:left="4320"/>
      <w:textAlignment w:val="center"/>
    </w:pPr>
    <w:rPr>
      <w:rFonts w:eastAsia="Times New Roman" w:cs="Calibri-Bold"/>
      <w:b/>
      <w:bCs/>
      <w:color w:val="394C57"/>
      <w:sz w:val="32"/>
      <w:szCs w:val="34"/>
    </w:rPr>
  </w:style>
  <w:style w:type="paragraph" w:styleId="BalloonText">
    <w:name w:val="Balloon Text"/>
    <w:basedOn w:val="Normal"/>
    <w:link w:val="BalloonTextChar"/>
    <w:uiPriority w:val="99"/>
    <w:semiHidden/>
    <w:unhideWhenUsed/>
    <w:rsid w:val="00FE16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6CE"/>
    <w:rPr>
      <w:rFonts w:ascii="Times New Roman" w:eastAsiaTheme="minorHAnsi" w:hAnsi="Times New Roman" w:cs="Times New Roman"/>
      <w:sz w:val="18"/>
      <w:szCs w:val="18"/>
      <w:lang w:val="en-US"/>
    </w:rPr>
  </w:style>
  <w:style w:type="paragraph" w:customStyle="1" w:styleId="Body">
    <w:name w:val="Body"/>
    <w:basedOn w:val="Normal"/>
    <w:uiPriority w:val="99"/>
    <w:rsid w:val="00FE16CE"/>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FE16CE"/>
    <w:pPr>
      <w:spacing w:before="400"/>
    </w:pPr>
  </w:style>
  <w:style w:type="paragraph" w:customStyle="1" w:styleId="Body-AfterBulletsandNumbers">
    <w:name w:val="Body - After Bullets and Numbers"/>
    <w:basedOn w:val="Body"/>
    <w:uiPriority w:val="99"/>
    <w:rsid w:val="00FE16CE"/>
    <w:pPr>
      <w:spacing w:before="280"/>
    </w:pPr>
  </w:style>
  <w:style w:type="paragraph" w:customStyle="1" w:styleId="Body-BeforeBulletsorNumbers">
    <w:name w:val="Body - Before Bullets or Numbers"/>
    <w:basedOn w:val="Body"/>
    <w:uiPriority w:val="99"/>
    <w:rsid w:val="00FE16CE"/>
    <w:pPr>
      <w:spacing w:after="108"/>
    </w:pPr>
  </w:style>
  <w:style w:type="paragraph" w:customStyle="1" w:styleId="Body-FirstParaAfterIntro">
    <w:name w:val="Body - First Para After Intro"/>
    <w:basedOn w:val="Body"/>
    <w:uiPriority w:val="99"/>
    <w:rsid w:val="00FE16CE"/>
    <w:pPr>
      <w:pBdr>
        <w:top w:val="single" w:sz="6" w:space="22" w:color="5EB6AF"/>
      </w:pBdr>
      <w:spacing w:before="360" w:after="115"/>
    </w:pPr>
  </w:style>
  <w:style w:type="paragraph" w:customStyle="1" w:styleId="BodyBullets">
    <w:name w:val="Body Bullets"/>
    <w:basedOn w:val="Body"/>
    <w:uiPriority w:val="99"/>
    <w:rsid w:val="00FE16CE"/>
    <w:pPr>
      <w:numPr>
        <w:numId w:val="6"/>
      </w:numPr>
      <w:spacing w:after="100"/>
    </w:pPr>
    <w:rPr>
      <w:color w:val="00858D"/>
      <w:spacing w:val="2"/>
    </w:rPr>
  </w:style>
  <w:style w:type="paragraph" w:customStyle="1" w:styleId="BodyBulletLevel2">
    <w:name w:val="Body Bullet Level2"/>
    <w:basedOn w:val="BodyBullets"/>
    <w:qFormat/>
    <w:rsid w:val="00FE16CE"/>
    <w:pPr>
      <w:numPr>
        <w:ilvl w:val="1"/>
      </w:numPr>
    </w:pPr>
  </w:style>
  <w:style w:type="paragraph" w:customStyle="1" w:styleId="BodyNumberedList">
    <w:name w:val="Body Numbered List"/>
    <w:basedOn w:val="BodyBullets"/>
    <w:uiPriority w:val="99"/>
    <w:rsid w:val="00FE16CE"/>
    <w:pPr>
      <w:numPr>
        <w:numId w:val="7"/>
      </w:numPr>
    </w:pPr>
  </w:style>
  <w:style w:type="character" w:customStyle="1" w:styleId="BoldTealBlueStrong">
    <w:name w:val="Bold Teal Blue Strong"/>
    <w:uiPriority w:val="99"/>
    <w:rsid w:val="00FE16CE"/>
    <w:rPr>
      <w:b/>
      <w:bCs/>
      <w:color w:val="0071AE"/>
    </w:rPr>
  </w:style>
  <w:style w:type="character" w:customStyle="1" w:styleId="BoldedTextLetterV">
    <w:name w:val="Bolded Text (Letter V)"/>
    <w:uiPriority w:val="99"/>
    <w:rsid w:val="00FE16CE"/>
    <w:rPr>
      <w:b/>
      <w:bCs/>
    </w:rPr>
  </w:style>
  <w:style w:type="character" w:customStyle="1" w:styleId="BoxBoldLetterV">
    <w:name w:val="Box Bold (Letter V)"/>
    <w:uiPriority w:val="99"/>
    <w:rsid w:val="00FE16CE"/>
    <w:rPr>
      <w:b/>
      <w:bCs/>
    </w:rPr>
  </w:style>
  <w:style w:type="paragraph" w:customStyle="1" w:styleId="BoxSubtitle">
    <w:name w:val="Box Subtitle"/>
    <w:basedOn w:val="Normal"/>
    <w:uiPriority w:val="99"/>
    <w:rsid w:val="00FE16CE"/>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FE16CE"/>
    <w:pPr>
      <w:widowControl w:val="0"/>
      <w:suppressAutoHyphens/>
      <w:autoSpaceDE w:val="0"/>
      <w:autoSpaceDN w:val="0"/>
      <w:adjustRightInd w:val="0"/>
      <w:spacing w:before="72" w:after="72" w:line="280" w:lineRule="atLeast"/>
      <w:ind w:left="180" w:right="180"/>
      <w:textAlignment w:val="center"/>
    </w:pPr>
    <w:rPr>
      <w:rFonts w:ascii="Calibri" w:eastAsia="Times New Roman" w:hAnsi="Calibri" w:cs="Calibri"/>
      <w:color w:val="00858D"/>
      <w:spacing w:val="-4"/>
      <w:sz w:val="21"/>
      <w:szCs w:val="21"/>
    </w:rPr>
  </w:style>
  <w:style w:type="paragraph" w:customStyle="1" w:styleId="BoxText-LastParagraph">
    <w:name w:val="Box Text - Last Paragraph"/>
    <w:basedOn w:val="BoxText"/>
    <w:uiPriority w:val="99"/>
    <w:rsid w:val="00FE16CE"/>
    <w:pPr>
      <w:pBdr>
        <w:bottom w:val="single" w:sz="40" w:space="13" w:color="5EB6AF"/>
      </w:pBdr>
      <w:spacing w:after="270"/>
    </w:pPr>
  </w:style>
  <w:style w:type="paragraph" w:customStyle="1" w:styleId="BoxTitle">
    <w:name w:val="Box Title"/>
    <w:basedOn w:val="Normal"/>
    <w:next w:val="BoxSubtitle"/>
    <w:uiPriority w:val="99"/>
    <w:rsid w:val="00FE16CE"/>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858D"/>
      <w:sz w:val="27"/>
      <w:szCs w:val="27"/>
    </w:rPr>
  </w:style>
  <w:style w:type="character" w:customStyle="1" w:styleId="Heading2Char">
    <w:name w:val="Heading 2 Char"/>
    <w:basedOn w:val="DefaultParagraphFont"/>
    <w:link w:val="Heading2"/>
    <w:uiPriority w:val="99"/>
    <w:rsid w:val="00FE16CE"/>
    <w:rPr>
      <w:rFonts w:eastAsia="Times New Roman" w:cs="Calibri-Bold"/>
      <w:b/>
      <w:bCs/>
      <w:color w:val="0071AE"/>
      <w:sz w:val="36"/>
      <w:szCs w:val="36"/>
      <w:lang w:val="en-US"/>
    </w:rPr>
  </w:style>
  <w:style w:type="paragraph" w:customStyle="1" w:styleId="Callouttext">
    <w:name w:val="Callout text"/>
    <w:basedOn w:val="Heading2"/>
    <w:uiPriority w:val="99"/>
    <w:rsid w:val="00FE16CE"/>
    <w:pPr>
      <w:pBdr>
        <w:top w:val="single" w:sz="40" w:space="10" w:color="D5E0EA"/>
        <w:bottom w:val="single" w:sz="40" w:space="13" w:color="D5E0EA"/>
      </w:pBdr>
      <w:spacing w:before="540" w:after="720"/>
      <w:ind w:left="720"/>
      <w:outlineLvl w:val="9"/>
    </w:pPr>
    <w:rPr>
      <w:rFonts w:cs="Calibri-Italic"/>
      <w:b w:val="0"/>
      <w:bCs w:val="0"/>
      <w:i/>
      <w:iCs/>
      <w:color w:val="3F7C9D"/>
      <w:sz w:val="30"/>
      <w:szCs w:val="30"/>
    </w:rPr>
  </w:style>
  <w:style w:type="table" w:customStyle="1" w:styleId="CDE">
    <w:name w:val="CDE"/>
    <w:basedOn w:val="TableNormal"/>
    <w:uiPriority w:val="99"/>
    <w:rsid w:val="00FE16CE"/>
    <w:pPr>
      <w:spacing w:line="240" w:lineRule="auto"/>
    </w:pPr>
    <w:rPr>
      <w:rFonts w:eastAsiaTheme="minorHAnsi" w:cstheme="minorBidi"/>
      <w:color w:val="0071AE"/>
      <w:sz w:val="24"/>
      <w:szCs w:val="24"/>
      <w:lang w:val="en-US"/>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FFFFFF" w:themeColor="background1"/>
        <w:sz w:val="24"/>
      </w:rPr>
      <w:tblPr/>
      <w:tcPr>
        <w:shd w:val="clear" w:color="auto" w:fill="00858A"/>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FE16CE"/>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FE16CE"/>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FE16CE"/>
    <w:pPr>
      <w:pBdr>
        <w:top w:val="none" w:sz="0" w:space="0" w:color="auto"/>
      </w:pBdr>
      <w:spacing w:before="90"/>
    </w:pPr>
  </w:style>
  <w:style w:type="paragraph" w:customStyle="1" w:styleId="FigureTitle">
    <w:name w:val="Figure Title"/>
    <w:basedOn w:val="Normal"/>
    <w:uiPriority w:val="99"/>
    <w:rsid w:val="00FE16CE"/>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71AE"/>
    </w:rPr>
  </w:style>
  <w:style w:type="paragraph" w:customStyle="1" w:styleId="FigureNotesSources">
    <w:name w:val="Figure Notes/Sources"/>
    <w:basedOn w:val="FigureTitle"/>
    <w:uiPriority w:val="99"/>
    <w:rsid w:val="00FE16CE"/>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FE16CE"/>
    <w:rPr>
      <w:rFonts w:asciiTheme="minorHAnsi" w:hAnsiTheme="minorHAnsi" w:cs="Calibri-Bold"/>
      <w:b/>
      <w:bCs/>
      <w:caps/>
      <w:sz w:val="16"/>
      <w:szCs w:val="16"/>
    </w:rPr>
  </w:style>
  <w:style w:type="character" w:styleId="FollowedHyperlink">
    <w:name w:val="FollowedHyperlink"/>
    <w:basedOn w:val="DefaultParagraphFont"/>
    <w:uiPriority w:val="99"/>
    <w:semiHidden/>
    <w:unhideWhenUsed/>
    <w:rsid w:val="00FE16CE"/>
    <w:rPr>
      <w:color w:val="800080" w:themeColor="followedHyperlink"/>
      <w:u w:val="single"/>
    </w:rPr>
  </w:style>
  <w:style w:type="character" w:styleId="FootnoteReference">
    <w:name w:val="footnote reference"/>
    <w:basedOn w:val="DefaultParagraphFont"/>
    <w:uiPriority w:val="99"/>
    <w:unhideWhenUsed/>
    <w:rsid w:val="00FE16CE"/>
    <w:rPr>
      <w:vertAlign w:val="superscript"/>
    </w:rPr>
  </w:style>
  <w:style w:type="paragraph" w:styleId="FootnoteText">
    <w:name w:val="footnote text"/>
    <w:basedOn w:val="Body"/>
    <w:link w:val="FootnoteTextChar"/>
    <w:uiPriority w:val="99"/>
    <w:rsid w:val="00FE16CE"/>
    <w:pPr>
      <w:tabs>
        <w:tab w:val="left" w:pos="144"/>
      </w:tabs>
      <w:spacing w:after="40"/>
      <w:ind w:left="144" w:hanging="144"/>
    </w:pPr>
    <w:rPr>
      <w:rFonts w:ascii="Arial" w:hAnsi="Arial"/>
      <w:color w:val="0071AE"/>
      <w:spacing w:val="-2"/>
      <w:sz w:val="24"/>
      <w:szCs w:val="18"/>
    </w:rPr>
  </w:style>
  <w:style w:type="character" w:customStyle="1" w:styleId="FootnoteTextChar">
    <w:name w:val="Footnote Text Char"/>
    <w:basedOn w:val="DefaultParagraphFont"/>
    <w:link w:val="FootnoteText"/>
    <w:uiPriority w:val="99"/>
    <w:rsid w:val="00FE16CE"/>
    <w:rPr>
      <w:rFonts w:eastAsia="Times New Roman" w:cs="Calibri"/>
      <w:color w:val="0071AE"/>
      <w:spacing w:val="-2"/>
      <w:sz w:val="24"/>
      <w:szCs w:val="18"/>
      <w:lang w:val="en-US"/>
    </w:rPr>
  </w:style>
  <w:style w:type="paragraph" w:customStyle="1" w:styleId="graphicparagraph">
    <w:name w:val="graphic paragraph"/>
    <w:basedOn w:val="Body"/>
    <w:uiPriority w:val="99"/>
    <w:rsid w:val="00FE16CE"/>
    <w:pPr>
      <w:keepNext/>
      <w:spacing w:line="288" w:lineRule="auto"/>
      <w:jc w:val="center"/>
    </w:pPr>
  </w:style>
  <w:style w:type="paragraph" w:customStyle="1" w:styleId="graphicparagraphcoverlogo">
    <w:name w:val="graphic paragraph cover logo"/>
    <w:basedOn w:val="graphicparagraph"/>
    <w:qFormat/>
    <w:rsid w:val="00FE16CE"/>
    <w:pPr>
      <w:pBdr>
        <w:bottom w:val="single" w:sz="36" w:space="1" w:color="4F94B9"/>
      </w:pBdr>
      <w:spacing w:before="1200" w:after="0"/>
      <w:ind w:left="-720" w:right="-720"/>
      <w:jc w:val="left"/>
    </w:pPr>
  </w:style>
  <w:style w:type="table" w:styleId="GridTable1Light">
    <w:name w:val="Grid Table 1 Light"/>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E16CE"/>
    <w:rPr>
      <w:rFonts w:eastAsiaTheme="majorEastAsia" w:cstheme="majorBidi"/>
      <w:color w:val="365F91" w:themeColor="accent1" w:themeShade="BF"/>
      <w:sz w:val="70"/>
      <w:szCs w:val="70"/>
      <w:lang w:val="en-US"/>
    </w:rPr>
  </w:style>
  <w:style w:type="paragraph" w:customStyle="1" w:styleId="Heading1nopagebreak">
    <w:name w:val="Heading 1 no page break"/>
    <w:basedOn w:val="Normal"/>
    <w:uiPriority w:val="99"/>
    <w:rsid w:val="00FE16CE"/>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FE16CE"/>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character" w:customStyle="1" w:styleId="Heading3Char">
    <w:name w:val="Heading 3 Char"/>
    <w:basedOn w:val="DefaultParagraphFont"/>
    <w:link w:val="Heading3"/>
    <w:uiPriority w:val="99"/>
    <w:rsid w:val="00FE16CE"/>
    <w:rPr>
      <w:rFonts w:eastAsia="Times New Roman" w:cs="Calibri-Bold"/>
      <w:b/>
      <w:bCs/>
      <w:color w:val="00858D"/>
      <w:sz w:val="28"/>
      <w:szCs w:val="28"/>
      <w:lang w:val="en-US"/>
    </w:rPr>
  </w:style>
  <w:style w:type="character" w:customStyle="1" w:styleId="Heading4Char">
    <w:name w:val="Heading 4 Char"/>
    <w:basedOn w:val="DefaultParagraphFont"/>
    <w:link w:val="Heading4"/>
    <w:uiPriority w:val="99"/>
    <w:rsid w:val="00FE16CE"/>
    <w:rPr>
      <w:rFonts w:eastAsia="Times New Roman" w:cs="Calibri-Bold"/>
      <w:b/>
      <w:bCs/>
      <w:color w:val="00858D"/>
      <w:sz w:val="24"/>
      <w:szCs w:val="24"/>
      <w:lang w:val="en-US"/>
    </w:rPr>
  </w:style>
  <w:style w:type="character" w:styleId="Hyperlink">
    <w:name w:val="Hyperlink"/>
    <w:basedOn w:val="DefaultParagraphFont"/>
    <w:uiPriority w:val="99"/>
    <w:unhideWhenUsed/>
    <w:rsid w:val="00FE16CE"/>
    <w:rPr>
      <w:color w:val="0071AE"/>
      <w:u w:val="single"/>
    </w:rPr>
  </w:style>
  <w:style w:type="paragraph" w:customStyle="1" w:styleId="IntroParagraphfollowsHeading1">
    <w:name w:val="Intro Paragraph follows Heading 1"/>
    <w:basedOn w:val="Normal"/>
    <w:uiPriority w:val="99"/>
    <w:rsid w:val="00FE16CE"/>
    <w:pPr>
      <w:keepLines/>
      <w:suppressAutoHyphens/>
      <w:autoSpaceDE w:val="0"/>
      <w:autoSpaceDN w:val="0"/>
      <w:adjustRightInd w:val="0"/>
      <w:spacing w:after="280" w:line="420" w:lineRule="atLeast"/>
      <w:ind w:left="720"/>
      <w:textAlignment w:val="center"/>
    </w:pPr>
    <w:rPr>
      <w:rFonts w:eastAsia="Times New Roman" w:cs="Calibri"/>
      <w:color w:val="00838A"/>
      <w:sz w:val="30"/>
      <w:szCs w:val="30"/>
    </w:rPr>
  </w:style>
  <w:style w:type="character" w:customStyle="1" w:styleId="ItalicTextLetterV">
    <w:name w:val="Italic Text (Letter V)"/>
    <w:uiPriority w:val="99"/>
    <w:rsid w:val="00FE16CE"/>
    <w:rPr>
      <w:i/>
      <w:iCs/>
    </w:rPr>
  </w:style>
  <w:style w:type="paragraph" w:styleId="ListBullet">
    <w:name w:val="List Bullet"/>
    <w:basedOn w:val="Normal"/>
    <w:uiPriority w:val="99"/>
    <w:unhideWhenUsed/>
    <w:rsid w:val="00FE16CE"/>
    <w:pPr>
      <w:numPr>
        <w:numId w:val="9"/>
      </w:numPr>
      <w:contextualSpacing/>
    </w:pPr>
    <w:rPr>
      <w:color w:val="00838A"/>
    </w:rPr>
  </w:style>
  <w:style w:type="paragraph" w:styleId="ListBullet2">
    <w:name w:val="List Bullet 2"/>
    <w:basedOn w:val="Normal"/>
    <w:uiPriority w:val="99"/>
    <w:unhideWhenUsed/>
    <w:rsid w:val="00FE16CE"/>
    <w:pPr>
      <w:numPr>
        <w:numId w:val="11"/>
      </w:numPr>
      <w:contextualSpacing/>
    </w:pPr>
    <w:rPr>
      <w:color w:val="00838A"/>
    </w:rPr>
  </w:style>
  <w:style w:type="paragraph" w:styleId="ListNumber">
    <w:name w:val="List Number"/>
    <w:basedOn w:val="Normal"/>
    <w:uiPriority w:val="99"/>
    <w:unhideWhenUsed/>
    <w:rsid w:val="00FE16CE"/>
    <w:pPr>
      <w:numPr>
        <w:numId w:val="13"/>
      </w:numPr>
      <w:snapToGrid w:val="0"/>
      <w:spacing w:after="100" w:line="300" w:lineRule="atLeast"/>
    </w:pPr>
    <w:rPr>
      <w:color w:val="00838A"/>
    </w:rPr>
  </w:style>
  <w:style w:type="paragraph" w:customStyle="1" w:styleId="PageHeadertextbox">
    <w:name w:val="Page Header textbox"/>
    <w:basedOn w:val="Normal"/>
    <w:uiPriority w:val="99"/>
    <w:rsid w:val="00FE16CE"/>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FE16CE"/>
    <w:rPr>
      <w:rFonts w:ascii="Arial" w:hAnsi="Arial"/>
      <w:color w:val="597A91"/>
      <w:sz w:val="20"/>
      <w:bdr w:val="none" w:sz="0" w:space="0" w:color="auto"/>
    </w:rPr>
  </w:style>
  <w:style w:type="table" w:styleId="PlainTable1">
    <w:name w:val="Plain Table 1"/>
    <w:basedOn w:val="TableNormal"/>
    <w:uiPriority w:val="41"/>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16CE"/>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FE16CE"/>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FE16CE"/>
    <w:pPr>
      <w:keepLines w:val="0"/>
      <w:pBdr>
        <w:bottom w:val="none" w:sz="0" w:space="0" w:color="auto"/>
      </w:pBdr>
      <w:spacing w:after="160" w:line="420" w:lineRule="atLeast"/>
    </w:pPr>
    <w:rPr>
      <w:sz w:val="28"/>
      <w:szCs w:val="28"/>
    </w:rPr>
  </w:style>
  <w:style w:type="character" w:customStyle="1" w:styleId="SubtitleChar">
    <w:name w:val="Subtitle Char"/>
    <w:basedOn w:val="DefaultParagraphFont"/>
    <w:link w:val="Subtitle"/>
    <w:uiPriority w:val="11"/>
    <w:rsid w:val="00FE16CE"/>
    <w:rPr>
      <w:rFonts w:eastAsiaTheme="minorEastAsia" w:cstheme="minorBidi"/>
      <w:color w:val="0071AE"/>
      <w:spacing w:val="15"/>
      <w:sz w:val="48"/>
      <w:szCs w:val="48"/>
      <w:lang w:val="en-US"/>
    </w:rPr>
  </w:style>
  <w:style w:type="paragraph" w:customStyle="1" w:styleId="TableCategoryText">
    <w:name w:val="Table Category Text"/>
    <w:uiPriority w:val="99"/>
    <w:rsid w:val="00806C89"/>
    <w:pPr>
      <w:spacing w:after="80" w:line="270" w:lineRule="atLeast"/>
    </w:pPr>
    <w:rPr>
      <w:rFonts w:eastAsia="Times New Roman" w:cs="Calibri-Bold"/>
      <w:b/>
      <w:bCs/>
      <w:color w:val="394C57"/>
      <w:spacing w:val="-2"/>
      <w:sz w:val="24"/>
      <w:szCs w:val="18"/>
      <w:lang w:val="en-US"/>
    </w:rPr>
  </w:style>
  <w:style w:type="paragraph" w:customStyle="1" w:styleId="TableBodyTextrubric">
    <w:name w:val="Table Body Text rubric"/>
    <w:basedOn w:val="TableCategoryText"/>
    <w:uiPriority w:val="99"/>
    <w:rsid w:val="00806C89"/>
    <w:pPr>
      <w:spacing w:after="40" w:line="260" w:lineRule="atLeast"/>
    </w:pPr>
    <w:rPr>
      <w:rFonts w:cs="Calibri"/>
      <w:b w:val="0"/>
      <w:color w:val="0071AE"/>
      <w:spacing w:val="0"/>
    </w:rPr>
  </w:style>
  <w:style w:type="paragraph" w:customStyle="1" w:styleId="TableBullets">
    <w:name w:val="Table Bullets"/>
    <w:basedOn w:val="TableBodyTextrubric"/>
    <w:uiPriority w:val="99"/>
    <w:rsid w:val="00FE16CE"/>
    <w:pPr>
      <w:widowControl w:val="0"/>
      <w:numPr>
        <w:numId w:val="14"/>
      </w:numPr>
      <w:suppressAutoHyphens/>
      <w:autoSpaceDE w:val="0"/>
      <w:autoSpaceDN w:val="0"/>
      <w:adjustRightInd w:val="0"/>
      <w:textAlignment w:val="center"/>
    </w:pPr>
    <w:rPr>
      <w:spacing w:val="-8"/>
    </w:rPr>
  </w:style>
  <w:style w:type="table" w:styleId="TableGrid">
    <w:name w:val="Table Grid"/>
    <w:basedOn w:val="TableNormal"/>
    <w:uiPriority w:val="39"/>
    <w:rsid w:val="00FE16CE"/>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E16CE"/>
    <w:pPr>
      <w:spacing w:line="240" w:lineRule="auto"/>
    </w:pPr>
    <w:rPr>
      <w:rFonts w:asciiTheme="minorHAnsi" w:eastAsiaTheme="minorHAnsi" w:hAnsiTheme="minorHAnsi" w:cstheme="minorBidi"/>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9937FB"/>
    <w:pPr>
      <w:spacing w:after="40" w:line="260" w:lineRule="atLeast"/>
    </w:pPr>
    <w:rPr>
      <w:rFonts w:ascii="Arial Bold" w:hAnsi="Arial Bold"/>
      <w:color w:val="FFFFFF"/>
      <w:spacing w:val="-8"/>
      <w:szCs w:val="20"/>
    </w:rPr>
  </w:style>
  <w:style w:type="paragraph" w:customStyle="1" w:styleId="TableNotesSources">
    <w:name w:val="Table Notes/Sources"/>
    <w:basedOn w:val="FigureTitle"/>
    <w:uiPriority w:val="99"/>
    <w:rsid w:val="00FE16CE"/>
    <w:pPr>
      <w:keepNext w:val="0"/>
      <w:pBdr>
        <w:top w:val="none" w:sz="0" w:space="0" w:color="auto"/>
      </w:pBdr>
      <w:spacing w:before="72" w:after="360" w:line="270" w:lineRule="atLeast"/>
    </w:pPr>
    <w:rPr>
      <w:rFonts w:cs="Calibri"/>
      <w:b w:val="0"/>
      <w:szCs w:val="16"/>
    </w:rPr>
  </w:style>
  <w:style w:type="paragraph" w:styleId="TableofFigures">
    <w:name w:val="table of figures"/>
    <w:basedOn w:val="Normal"/>
    <w:uiPriority w:val="99"/>
    <w:rsid w:val="00FE16CE"/>
    <w:pPr>
      <w:widowControl w:val="0"/>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noProof/>
      <w:color w:val="394C57"/>
      <w:spacing w:val="4"/>
      <w:sz w:val="20"/>
      <w:szCs w:val="20"/>
    </w:rPr>
  </w:style>
  <w:style w:type="paragraph" w:customStyle="1" w:styleId="TableTitle">
    <w:name w:val="Table Title"/>
    <w:basedOn w:val="Normal"/>
    <w:uiPriority w:val="99"/>
    <w:rsid w:val="00FE16CE"/>
    <w:pPr>
      <w:keepNext/>
      <w:keepLines/>
      <w:widowControl w:val="0"/>
      <w:pBdr>
        <w:top w:val="single" w:sz="6" w:space="1" w:color="0071AE"/>
      </w:pBdr>
      <w:suppressAutoHyphens/>
      <w:autoSpaceDE w:val="0"/>
      <w:autoSpaceDN w:val="0"/>
      <w:adjustRightInd w:val="0"/>
      <w:spacing w:before="420" w:after="260" w:line="320" w:lineRule="atLeast"/>
      <w:textAlignment w:val="center"/>
    </w:pPr>
    <w:rPr>
      <w:rFonts w:eastAsia="Times New Roman" w:cs="Calibri-Bold"/>
      <w:b/>
      <w:bCs/>
      <w:color w:val="0071AE"/>
    </w:rPr>
  </w:style>
  <w:style w:type="character" w:customStyle="1" w:styleId="TitleChar">
    <w:name w:val="Title Char"/>
    <w:basedOn w:val="DefaultParagraphFont"/>
    <w:link w:val="Title"/>
    <w:uiPriority w:val="10"/>
    <w:rsid w:val="00FE16CE"/>
    <w:rPr>
      <w:rFonts w:eastAsiaTheme="majorEastAsia" w:cstheme="majorBidi"/>
      <w:color w:val="394C57"/>
      <w:spacing w:val="-10"/>
      <w:kern w:val="28"/>
      <w:sz w:val="84"/>
      <w:szCs w:val="84"/>
      <w:lang w:val="en-US"/>
    </w:rPr>
  </w:style>
  <w:style w:type="paragraph" w:styleId="TOC1">
    <w:name w:val="toc 1"/>
    <w:basedOn w:val="Normal"/>
    <w:next w:val="Normal"/>
    <w:uiPriority w:val="39"/>
    <w:unhideWhenUsed/>
    <w:rsid w:val="00FE16CE"/>
    <w:pPr>
      <w:widowControl w:val="0"/>
      <w:pBdr>
        <w:top w:val="single" w:sz="32" w:space="5" w:color="7EC2C6"/>
      </w:pBdr>
      <w:tabs>
        <w:tab w:val="right" w:pos="9180"/>
      </w:tabs>
      <w:suppressAutoHyphens/>
      <w:autoSpaceDE w:val="0"/>
      <w:autoSpaceDN w:val="0"/>
      <w:adjustRightInd w:val="0"/>
      <w:spacing w:before="380" w:after="100" w:line="320" w:lineRule="atLeast"/>
      <w:ind w:left="720"/>
      <w:textAlignment w:val="center"/>
    </w:pPr>
    <w:rPr>
      <w:rFonts w:eastAsia="Times New Roman" w:cs="Calibri"/>
      <w:b/>
      <w:bCs/>
      <w:color w:val="00858D"/>
      <w:spacing w:val="3"/>
      <w:sz w:val="28"/>
      <w:szCs w:val="28"/>
    </w:rPr>
  </w:style>
  <w:style w:type="paragraph" w:styleId="TOC2">
    <w:name w:val="toc 2"/>
    <w:basedOn w:val="Normal"/>
    <w:next w:val="Normal"/>
    <w:autoRedefine/>
    <w:uiPriority w:val="39"/>
    <w:unhideWhenUsed/>
    <w:rsid w:val="00FE16CE"/>
    <w:pPr>
      <w:widowControl w:val="0"/>
      <w:tabs>
        <w:tab w:val="right" w:pos="9180"/>
      </w:tabs>
      <w:suppressAutoHyphens/>
      <w:autoSpaceDE w:val="0"/>
      <w:autoSpaceDN w:val="0"/>
      <w:adjustRightInd w:val="0"/>
      <w:spacing w:before="29" w:after="115" w:line="260" w:lineRule="atLeast"/>
      <w:ind w:left="1080"/>
      <w:textAlignment w:val="center"/>
    </w:pPr>
    <w:rPr>
      <w:rFonts w:eastAsia="Times New Roman" w:cs="Calibri"/>
      <w:b/>
      <w:bCs/>
      <w:color w:val="394C57"/>
      <w:spacing w:val="2"/>
      <w:sz w:val="22"/>
      <w:szCs w:val="22"/>
    </w:rPr>
  </w:style>
  <w:style w:type="paragraph" w:styleId="TOC3">
    <w:name w:val="toc 3"/>
    <w:basedOn w:val="Normal"/>
    <w:next w:val="Normal"/>
    <w:uiPriority w:val="39"/>
    <w:unhideWhenUsed/>
    <w:rsid w:val="00FE16CE"/>
    <w:pPr>
      <w:widowControl w:val="0"/>
      <w:tabs>
        <w:tab w:val="right" w:pos="9180"/>
      </w:tabs>
      <w:suppressAutoHyphens/>
      <w:autoSpaceDE w:val="0"/>
      <w:autoSpaceDN w:val="0"/>
      <w:adjustRightInd w:val="0"/>
      <w:spacing w:before="29" w:after="115" w:line="260" w:lineRule="atLeast"/>
      <w:ind w:left="1440" w:right="504"/>
      <w:textAlignment w:val="center"/>
    </w:pPr>
    <w:rPr>
      <w:rFonts w:eastAsia="Times New Roman" w:cs="Arial"/>
      <w:b/>
      <w:bCs/>
      <w:noProof/>
      <w:color w:val="394C57"/>
      <w:spacing w:val="4"/>
      <w:szCs w:val="21"/>
    </w:rPr>
  </w:style>
  <w:style w:type="paragraph" w:customStyle="1" w:styleId="TOCContentsHeading">
    <w:name w:val="TOC Contents Heading"/>
    <w:basedOn w:val="Normal"/>
    <w:uiPriority w:val="99"/>
    <w:rsid w:val="00FE16CE"/>
    <w:pPr>
      <w:widowControl w:val="0"/>
      <w:suppressAutoHyphens/>
      <w:autoSpaceDE w:val="0"/>
      <w:autoSpaceDN w:val="0"/>
      <w:adjustRightInd w:val="0"/>
      <w:spacing w:before="720" w:after="288" w:line="1040" w:lineRule="exact"/>
      <w:textAlignment w:val="center"/>
    </w:pPr>
    <w:rPr>
      <w:rFonts w:ascii="Calibri" w:eastAsia="Times New Roman" w:hAnsi="Calibri" w:cs="Calibri"/>
      <w:color w:val="0071AE"/>
      <w:sz w:val="80"/>
      <w:szCs w:val="80"/>
    </w:rPr>
  </w:style>
  <w:style w:type="paragraph" w:customStyle="1" w:styleId="TOCListHeading">
    <w:name w:val="TOC List Heading"/>
    <w:basedOn w:val="Normal"/>
    <w:uiPriority w:val="99"/>
    <w:rsid w:val="00FE16CE"/>
    <w:pPr>
      <w:widowControl w:val="0"/>
      <w:pBdr>
        <w:top w:val="single" w:sz="32" w:space="5" w:color="D3E4ED"/>
      </w:pBdr>
      <w:suppressAutoHyphens/>
      <w:autoSpaceDE w:val="0"/>
      <w:autoSpaceDN w:val="0"/>
      <w:adjustRightInd w:val="0"/>
      <w:spacing w:before="480" w:after="180" w:line="320" w:lineRule="atLeast"/>
      <w:ind w:left="720"/>
      <w:textAlignment w:val="center"/>
    </w:pPr>
    <w:rPr>
      <w:rFonts w:asciiTheme="minorHAnsi" w:eastAsia="Times New Roman" w:hAnsiTheme="minorHAnsi" w:cs="Calibri-Bold"/>
      <w:b/>
      <w:bCs/>
      <w:caps/>
      <w:color w:val="0071AE"/>
      <w:sz w:val="28"/>
      <w:szCs w:val="28"/>
    </w:rPr>
  </w:style>
  <w:style w:type="paragraph" w:customStyle="1" w:styleId="TOCTablesFigures">
    <w:name w:val="TOC Tables/Figures"/>
    <w:basedOn w:val="Normal"/>
    <w:uiPriority w:val="99"/>
    <w:rsid w:val="00FE16CE"/>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 w:val="20"/>
      <w:szCs w:val="20"/>
    </w:rPr>
  </w:style>
  <w:style w:type="character" w:styleId="UnresolvedMention">
    <w:name w:val="Unresolved Mention"/>
    <w:basedOn w:val="DefaultParagraphFont"/>
    <w:uiPriority w:val="99"/>
    <w:semiHidden/>
    <w:unhideWhenUsed/>
    <w:rsid w:val="00FE16CE"/>
    <w:rPr>
      <w:color w:val="605E5C"/>
      <w:shd w:val="clear" w:color="auto" w:fill="E1DFDD"/>
    </w:rPr>
  </w:style>
  <w:style w:type="paragraph" w:customStyle="1" w:styleId="TableCategoryBullet">
    <w:name w:val="Table Category Bullet"/>
    <w:basedOn w:val="TableCategoryText"/>
    <w:rsid w:val="00806C89"/>
    <w:pPr>
      <w:numPr>
        <w:numId w:val="15"/>
      </w:numPr>
      <w:snapToGrid w:val="0"/>
      <w:contextualSpacing/>
    </w:pPr>
    <w:rPr>
      <w:b w:val="0"/>
    </w:rPr>
  </w:style>
  <w:style w:type="character" w:styleId="CommentReference">
    <w:name w:val="annotation reference"/>
    <w:basedOn w:val="DefaultParagraphFont"/>
    <w:uiPriority w:val="99"/>
    <w:semiHidden/>
    <w:unhideWhenUsed/>
    <w:rsid w:val="008C4ED6"/>
    <w:rPr>
      <w:sz w:val="16"/>
      <w:szCs w:val="16"/>
    </w:rPr>
  </w:style>
  <w:style w:type="paragraph" w:styleId="CommentText">
    <w:name w:val="annotation text"/>
    <w:basedOn w:val="Normal"/>
    <w:link w:val="CommentTextChar"/>
    <w:uiPriority w:val="99"/>
    <w:semiHidden/>
    <w:unhideWhenUsed/>
    <w:rsid w:val="008C4ED6"/>
    <w:pPr>
      <w:spacing w:line="240" w:lineRule="auto"/>
    </w:pPr>
    <w:rPr>
      <w:sz w:val="20"/>
      <w:szCs w:val="20"/>
    </w:rPr>
  </w:style>
  <w:style w:type="character" w:customStyle="1" w:styleId="CommentTextChar">
    <w:name w:val="Comment Text Char"/>
    <w:basedOn w:val="DefaultParagraphFont"/>
    <w:link w:val="CommentText"/>
    <w:uiPriority w:val="99"/>
    <w:semiHidden/>
    <w:rsid w:val="008C4ED6"/>
    <w:rPr>
      <w:rFonts w:eastAsia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C4ED6"/>
    <w:rPr>
      <w:b/>
      <w:bCs/>
    </w:rPr>
  </w:style>
  <w:style w:type="character" w:customStyle="1" w:styleId="CommentSubjectChar">
    <w:name w:val="Comment Subject Char"/>
    <w:basedOn w:val="CommentTextChar"/>
    <w:link w:val="CommentSubject"/>
    <w:uiPriority w:val="99"/>
    <w:semiHidden/>
    <w:rsid w:val="008C4ED6"/>
    <w:rPr>
      <w:rFonts w:eastAsia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Sandoval, Alejandro</cp:lastModifiedBy>
  <cp:revision>3</cp:revision>
  <dcterms:created xsi:type="dcterms:W3CDTF">2019-09-27T18:20:00Z</dcterms:created>
  <dcterms:modified xsi:type="dcterms:W3CDTF">2019-09-30T21:37:00Z</dcterms:modified>
</cp:coreProperties>
</file>