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10" w:rsidRDefault="00325D10" w:rsidP="00325D10">
      <w:pPr>
        <w:spacing w:after="0" w:line="240" w:lineRule="auto"/>
        <w:rPr>
          <w:rFonts w:ascii="Segoe UI Light" w:hAnsi="Segoe UI Light" w:cs="Segoe UI Light"/>
          <w:sz w:val="24"/>
          <w:szCs w:val="24"/>
        </w:rPr>
      </w:pPr>
      <w:bookmarkStart w:id="0" w:name="_GoBack"/>
      <w:bookmarkEnd w:id="0"/>
      <w:r w:rsidRPr="00325D10">
        <w:rPr>
          <w:rFonts w:ascii="Segoe UI Light" w:hAnsi="Segoe UI Light" w:cs="Segoe UI Light"/>
          <w:sz w:val="24"/>
          <w:szCs w:val="24"/>
        </w:rPr>
        <w:t xml:space="preserve">The following program components and activities </w:t>
      </w:r>
      <w:r w:rsidR="008D1A07">
        <w:rPr>
          <w:rFonts w:ascii="Segoe UI Light" w:hAnsi="Segoe UI Light" w:cs="Segoe UI Light"/>
          <w:sz w:val="24"/>
          <w:szCs w:val="24"/>
        </w:rPr>
        <w:t>are</w:t>
      </w:r>
      <w:r w:rsidRPr="00325D10">
        <w:rPr>
          <w:rFonts w:ascii="Segoe UI Light" w:hAnsi="Segoe UI Light" w:cs="Segoe UI Light"/>
          <w:sz w:val="24"/>
          <w:szCs w:val="24"/>
        </w:rPr>
        <w:t xml:space="preserve"> the standards an</w:t>
      </w:r>
      <w:r w:rsidR="008D1A07">
        <w:rPr>
          <w:rFonts w:ascii="Segoe UI Light" w:hAnsi="Segoe UI Light" w:cs="Segoe UI Light"/>
          <w:sz w:val="24"/>
          <w:szCs w:val="24"/>
        </w:rPr>
        <w:t xml:space="preserve">d expectations of all </w:t>
      </w:r>
      <w:r w:rsidR="00F47FFA">
        <w:rPr>
          <w:rFonts w:ascii="Segoe UI Light" w:hAnsi="Segoe UI Light" w:cs="Segoe UI Light"/>
          <w:sz w:val="24"/>
          <w:szCs w:val="24"/>
        </w:rPr>
        <w:t xml:space="preserve">Ca Community College </w:t>
      </w:r>
      <w:r w:rsidR="008D1A07">
        <w:rPr>
          <w:rFonts w:ascii="Segoe UI Light" w:hAnsi="Segoe UI Light" w:cs="Segoe UI Light"/>
          <w:sz w:val="24"/>
          <w:szCs w:val="24"/>
        </w:rPr>
        <w:t xml:space="preserve">state </w:t>
      </w:r>
      <w:r w:rsidRPr="00325D10">
        <w:rPr>
          <w:rFonts w:ascii="Segoe UI Light" w:hAnsi="Segoe UI Light" w:cs="Segoe UI Light"/>
          <w:sz w:val="24"/>
          <w:szCs w:val="24"/>
        </w:rPr>
        <w:t xml:space="preserve">funded </w:t>
      </w:r>
      <w:r w:rsidR="008D1A07">
        <w:rPr>
          <w:rFonts w:ascii="Segoe UI Light" w:hAnsi="Segoe UI Light" w:cs="Segoe UI Light"/>
          <w:sz w:val="24"/>
          <w:szCs w:val="24"/>
        </w:rPr>
        <w:t>MESA programs</w:t>
      </w:r>
      <w:r w:rsidRPr="00325D10">
        <w:rPr>
          <w:rFonts w:ascii="Segoe UI Light" w:hAnsi="Segoe UI Light" w:cs="Segoe UI Light"/>
          <w:sz w:val="24"/>
          <w:szCs w:val="24"/>
        </w:rPr>
        <w:t xml:space="preserve">. </w:t>
      </w:r>
      <w:r w:rsidR="008D1A07">
        <w:rPr>
          <w:rFonts w:ascii="Segoe UI Light" w:hAnsi="Segoe UI Light" w:cs="Segoe UI Light"/>
          <w:sz w:val="24"/>
          <w:szCs w:val="24"/>
        </w:rPr>
        <w:t xml:space="preserve"> These programs require</w:t>
      </w:r>
      <w:r w:rsidRPr="00325D10">
        <w:rPr>
          <w:rFonts w:ascii="Segoe UI Light" w:hAnsi="Segoe UI Light" w:cs="Segoe UI Light"/>
          <w:sz w:val="24"/>
          <w:szCs w:val="24"/>
        </w:rPr>
        <w:t xml:space="preserve"> one-to-one community coll</w:t>
      </w:r>
      <w:r>
        <w:rPr>
          <w:rFonts w:ascii="Segoe UI Light" w:hAnsi="Segoe UI Light" w:cs="Segoe UI Light"/>
          <w:sz w:val="24"/>
          <w:szCs w:val="24"/>
        </w:rPr>
        <w:t xml:space="preserve">ege district match </w:t>
      </w:r>
      <w:r w:rsidR="008D1A07">
        <w:rPr>
          <w:rFonts w:ascii="Segoe UI Light" w:hAnsi="Segoe UI Light" w:cs="Segoe UI Light"/>
          <w:sz w:val="24"/>
          <w:szCs w:val="24"/>
        </w:rPr>
        <w:t xml:space="preserve">investment </w:t>
      </w:r>
      <w:r w:rsidR="00F47FFA">
        <w:rPr>
          <w:rFonts w:ascii="Segoe UI Light" w:hAnsi="Segoe UI Light" w:cs="Segoe UI Light"/>
          <w:sz w:val="24"/>
          <w:szCs w:val="24"/>
        </w:rPr>
        <w:t xml:space="preserve">and partnership </w:t>
      </w:r>
      <w:r w:rsidR="008D1A07">
        <w:rPr>
          <w:rFonts w:ascii="Segoe UI Light" w:hAnsi="Segoe UI Light" w:cs="Segoe UI Light"/>
          <w:sz w:val="24"/>
          <w:szCs w:val="24"/>
        </w:rPr>
        <w:t>in serving our students</w:t>
      </w:r>
      <w:r>
        <w:rPr>
          <w:rFonts w:ascii="Segoe UI Light" w:hAnsi="Segoe UI Light" w:cs="Segoe UI Light"/>
          <w:sz w:val="24"/>
          <w:szCs w:val="24"/>
        </w:rPr>
        <w:t>.</w:t>
      </w:r>
    </w:p>
    <w:p w:rsidR="00325D10" w:rsidRPr="00325D10" w:rsidRDefault="00325D10" w:rsidP="00325D10">
      <w:pPr>
        <w:spacing w:after="0" w:line="240" w:lineRule="auto"/>
        <w:rPr>
          <w:rFonts w:ascii="Segoe UI Light" w:hAnsi="Segoe UI Light" w:cs="Segoe UI Light"/>
          <w:sz w:val="24"/>
          <w:szCs w:val="24"/>
        </w:rPr>
      </w:pPr>
    </w:p>
    <w:p w:rsidR="00325D10" w:rsidRP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The district/college will be responsible for the salary of the full time MESA Director. Grant funds may not be used for this position.</w:t>
      </w:r>
    </w:p>
    <w:p w:rsidR="00325D10" w:rsidRPr="00325D10" w:rsidRDefault="00325D10" w:rsidP="00325D10">
      <w:pPr>
        <w:pStyle w:val="ListParagraph"/>
        <w:spacing w:after="0" w:line="240" w:lineRule="auto"/>
        <w:ind w:left="540" w:hanging="540"/>
        <w:rPr>
          <w:rFonts w:ascii="Segoe UI Light" w:hAnsi="Segoe UI Light" w:cs="Segoe UI Light"/>
          <w:sz w:val="24"/>
          <w:szCs w:val="24"/>
        </w:rPr>
      </w:pPr>
    </w:p>
    <w:p w:rsid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A MESA clerical support position of at least 50% time will be maintained. Grant funds</w:t>
      </w:r>
      <w:r>
        <w:rPr>
          <w:rFonts w:ascii="Segoe UI Light" w:hAnsi="Segoe UI Light" w:cs="Segoe UI Light"/>
          <w:sz w:val="24"/>
          <w:szCs w:val="24"/>
        </w:rPr>
        <w:t xml:space="preserve"> may be used for this position.</w:t>
      </w:r>
    </w:p>
    <w:p w:rsidR="00325D10" w:rsidRPr="00325D10" w:rsidRDefault="00325D10" w:rsidP="00325D10">
      <w:pPr>
        <w:spacing w:after="0" w:line="240" w:lineRule="auto"/>
        <w:rPr>
          <w:rFonts w:ascii="Segoe UI Light" w:hAnsi="Segoe UI Light" w:cs="Segoe UI Light"/>
          <w:sz w:val="24"/>
          <w:szCs w:val="24"/>
        </w:rPr>
      </w:pPr>
    </w:p>
    <w:p w:rsid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 xml:space="preserve">Grant funds will provide for Director </w:t>
      </w:r>
      <w:proofErr w:type="gramStart"/>
      <w:r w:rsidRPr="00325D10">
        <w:rPr>
          <w:rFonts w:ascii="Segoe UI Light" w:hAnsi="Segoe UI Light" w:cs="Segoe UI Light"/>
          <w:sz w:val="24"/>
          <w:szCs w:val="24"/>
        </w:rPr>
        <w:t>attendance</w:t>
      </w:r>
      <w:proofErr w:type="gramEnd"/>
      <w:r w:rsidRPr="00325D10">
        <w:rPr>
          <w:rFonts w:ascii="Segoe UI Light" w:hAnsi="Segoe UI Light" w:cs="Segoe UI Light"/>
          <w:sz w:val="24"/>
          <w:szCs w:val="24"/>
        </w:rPr>
        <w:t xml:space="preserve"> at Statewide Meetings during the academic year. Three to four meetings per year</w:t>
      </w:r>
      <w:r>
        <w:rPr>
          <w:rFonts w:ascii="Segoe UI Light" w:hAnsi="Segoe UI Light" w:cs="Segoe UI Light"/>
          <w:sz w:val="24"/>
          <w:szCs w:val="24"/>
        </w:rPr>
        <w:t xml:space="preserve"> will be required of directors.</w:t>
      </w:r>
    </w:p>
    <w:p w:rsidR="00325D10" w:rsidRPr="00325D10" w:rsidRDefault="00325D10" w:rsidP="00325D10">
      <w:pPr>
        <w:spacing w:after="0" w:line="240" w:lineRule="auto"/>
        <w:rPr>
          <w:rFonts w:ascii="Segoe UI Light" w:hAnsi="Segoe UI Light" w:cs="Segoe UI Light"/>
          <w:sz w:val="24"/>
          <w:szCs w:val="24"/>
        </w:rPr>
      </w:pPr>
    </w:p>
    <w:p w:rsid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Required deliverables will include, a) a Rene</w:t>
      </w:r>
      <w:r w:rsidR="00C761C8">
        <w:rPr>
          <w:rFonts w:ascii="Segoe UI Light" w:hAnsi="Segoe UI Light" w:cs="Segoe UI Light"/>
          <w:sz w:val="24"/>
          <w:szCs w:val="24"/>
        </w:rPr>
        <w:t>wal RFA, due before March 30,</w:t>
      </w:r>
      <w:r w:rsidRPr="00325D10">
        <w:rPr>
          <w:rFonts w:ascii="Segoe UI Light" w:hAnsi="Segoe UI Light" w:cs="Segoe UI Light"/>
          <w:sz w:val="24"/>
          <w:szCs w:val="24"/>
        </w:rPr>
        <w:t xml:space="preserve"> b) A Mid-Year Report, due before January 31, c) a Final Report, including the “Forms Section” on July 31. (Dates may v</w:t>
      </w:r>
      <w:r>
        <w:rPr>
          <w:rFonts w:ascii="Segoe UI Light" w:hAnsi="Segoe UI Light" w:cs="Segoe UI Light"/>
          <w:sz w:val="24"/>
          <w:szCs w:val="24"/>
        </w:rPr>
        <w:t>ary according to funding cycle).</w:t>
      </w:r>
    </w:p>
    <w:p w:rsidR="00325D10" w:rsidRPr="00325D10" w:rsidRDefault="00325D10" w:rsidP="00325D10">
      <w:pPr>
        <w:spacing w:after="0" w:line="240" w:lineRule="auto"/>
        <w:rPr>
          <w:rFonts w:ascii="Segoe UI Light" w:hAnsi="Segoe UI Light" w:cs="Segoe UI Light"/>
          <w:sz w:val="24"/>
          <w:szCs w:val="24"/>
        </w:rPr>
      </w:pPr>
    </w:p>
    <w:p w:rsid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Programs receiving the full funding amount will be expected to serve 125 or more students.</w:t>
      </w:r>
    </w:p>
    <w:p w:rsidR="00325D10" w:rsidRPr="00325D10" w:rsidRDefault="00325D10" w:rsidP="00325D10">
      <w:pPr>
        <w:spacing w:after="0" w:line="240" w:lineRule="auto"/>
        <w:rPr>
          <w:rFonts w:ascii="Segoe UI Light" w:hAnsi="Segoe UI Light" w:cs="Segoe UI Light"/>
          <w:sz w:val="24"/>
          <w:szCs w:val="24"/>
        </w:rPr>
      </w:pPr>
    </w:p>
    <w:p w:rsid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Students must declare math, science or engineering as their major. At least two consecutive courses of calculus are necessary (pre-calculus a</w:t>
      </w:r>
      <w:r>
        <w:rPr>
          <w:rFonts w:ascii="Segoe UI Light" w:hAnsi="Segoe UI Light" w:cs="Segoe UI Light"/>
          <w:sz w:val="24"/>
          <w:szCs w:val="24"/>
        </w:rPr>
        <w:t>nd calculus I are the minimum).</w:t>
      </w:r>
    </w:p>
    <w:p w:rsidR="00325D10" w:rsidRPr="00325D10" w:rsidRDefault="00325D10" w:rsidP="00325D10">
      <w:pPr>
        <w:spacing w:after="0" w:line="240" w:lineRule="auto"/>
        <w:rPr>
          <w:rFonts w:ascii="Segoe UI Light" w:hAnsi="Segoe UI Light" w:cs="Segoe UI Light"/>
          <w:sz w:val="24"/>
          <w:szCs w:val="24"/>
        </w:rPr>
      </w:pPr>
    </w:p>
    <w:p w:rsid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 xml:space="preserve">Program evaluation will include accountability for the Objectives listed in the RFA Renewal. This includes strong efforts to recruit and retain students from groups with the lowest eligibility to four year universities in math, </w:t>
      </w:r>
      <w:r>
        <w:rPr>
          <w:rFonts w:ascii="Segoe UI Light" w:hAnsi="Segoe UI Light" w:cs="Segoe UI Light"/>
          <w:sz w:val="24"/>
          <w:szCs w:val="24"/>
        </w:rPr>
        <w:t>engineering and science majors.</w:t>
      </w:r>
    </w:p>
    <w:p w:rsidR="00325D10" w:rsidRPr="00325D10" w:rsidRDefault="00325D10" w:rsidP="00325D10">
      <w:pPr>
        <w:spacing w:after="0" w:line="240" w:lineRule="auto"/>
        <w:rPr>
          <w:rFonts w:ascii="Segoe UI Light" w:hAnsi="Segoe UI Light" w:cs="Segoe UI Light"/>
          <w:sz w:val="24"/>
          <w:szCs w:val="24"/>
        </w:rPr>
      </w:pPr>
    </w:p>
    <w:p w:rsid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Academic Excellence workshops, following the PDP model of MEP must be</w:t>
      </w:r>
      <w:r>
        <w:rPr>
          <w:rFonts w:ascii="Segoe UI Light" w:hAnsi="Segoe UI Light" w:cs="Segoe UI Light"/>
          <w:sz w:val="24"/>
          <w:szCs w:val="24"/>
        </w:rPr>
        <w:t xml:space="preserve"> offered in applicable classes.</w:t>
      </w:r>
    </w:p>
    <w:p w:rsidR="00325D10" w:rsidRPr="00325D10" w:rsidRDefault="00325D10" w:rsidP="00325D10">
      <w:pPr>
        <w:spacing w:after="0" w:line="240" w:lineRule="auto"/>
        <w:rPr>
          <w:rFonts w:ascii="Segoe UI Light" w:hAnsi="Segoe UI Light" w:cs="Segoe UI Light"/>
          <w:sz w:val="24"/>
          <w:szCs w:val="24"/>
        </w:rPr>
      </w:pPr>
    </w:p>
    <w:p w:rsid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Partnerships with Career Centers, Counseling Centers and Transfer Centers will be strengt</w:t>
      </w:r>
      <w:r>
        <w:rPr>
          <w:rFonts w:ascii="Segoe UI Light" w:hAnsi="Segoe UI Light" w:cs="Segoe UI Light"/>
          <w:sz w:val="24"/>
          <w:szCs w:val="24"/>
        </w:rPr>
        <w:t>hened and maintained.</w:t>
      </w:r>
    </w:p>
    <w:p w:rsidR="00325D10" w:rsidRPr="00325D10" w:rsidRDefault="00325D10" w:rsidP="00325D10">
      <w:pPr>
        <w:spacing w:after="0" w:line="240" w:lineRule="auto"/>
        <w:rPr>
          <w:rFonts w:ascii="Segoe UI Light" w:hAnsi="Segoe UI Light" w:cs="Segoe UI Light"/>
          <w:sz w:val="24"/>
          <w:szCs w:val="24"/>
        </w:rPr>
      </w:pPr>
    </w:p>
    <w:p w:rsid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 xml:space="preserve">Each student will have a three year educational plan, (or the requisite amount of time necessary to transfer) on file with </w:t>
      </w:r>
      <w:r>
        <w:rPr>
          <w:rFonts w:ascii="Segoe UI Light" w:hAnsi="Segoe UI Light" w:cs="Segoe UI Light"/>
          <w:sz w:val="24"/>
          <w:szCs w:val="24"/>
        </w:rPr>
        <w:t>the MESA Director or Counselor.</w:t>
      </w:r>
    </w:p>
    <w:p w:rsidR="00325D10" w:rsidRPr="00325D10" w:rsidRDefault="00325D10" w:rsidP="00325D10">
      <w:pPr>
        <w:spacing w:after="0" w:line="240" w:lineRule="auto"/>
        <w:rPr>
          <w:rFonts w:ascii="Segoe UI Light" w:hAnsi="Segoe UI Light" w:cs="Segoe UI Light"/>
          <w:sz w:val="24"/>
          <w:szCs w:val="24"/>
        </w:rPr>
      </w:pPr>
    </w:p>
    <w:p w:rsid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An Orientation Plan for incoming MESA students must be written into the</w:t>
      </w:r>
      <w:r>
        <w:rPr>
          <w:rFonts w:ascii="Segoe UI Light" w:hAnsi="Segoe UI Light" w:cs="Segoe UI Light"/>
          <w:sz w:val="24"/>
          <w:szCs w:val="24"/>
        </w:rPr>
        <w:t xml:space="preserve"> Project </w:t>
      </w:r>
      <w:proofErr w:type="spellStart"/>
      <w:r>
        <w:rPr>
          <w:rFonts w:ascii="Segoe UI Light" w:hAnsi="Segoe UI Light" w:cs="Segoe UI Light"/>
          <w:sz w:val="24"/>
          <w:szCs w:val="24"/>
        </w:rPr>
        <w:t>Workplan</w:t>
      </w:r>
      <w:proofErr w:type="spellEnd"/>
      <w:r>
        <w:rPr>
          <w:rFonts w:ascii="Segoe UI Light" w:hAnsi="Segoe UI Light" w:cs="Segoe UI Light"/>
          <w:sz w:val="24"/>
          <w:szCs w:val="24"/>
        </w:rPr>
        <w:t>.</w:t>
      </w:r>
    </w:p>
    <w:p w:rsidR="00325D10" w:rsidRPr="00325D10" w:rsidRDefault="00325D10" w:rsidP="00325D10">
      <w:pPr>
        <w:pStyle w:val="ListParagraph"/>
        <w:spacing w:after="0" w:line="240" w:lineRule="auto"/>
        <w:rPr>
          <w:rFonts w:ascii="Segoe UI Light" w:hAnsi="Segoe UI Light" w:cs="Segoe UI Light"/>
          <w:sz w:val="24"/>
          <w:szCs w:val="24"/>
        </w:rPr>
      </w:pPr>
    </w:p>
    <w:p w:rsidR="0063096D" w:rsidRPr="00325D10" w:rsidRDefault="00325D10" w:rsidP="00325D10">
      <w:pPr>
        <w:pStyle w:val="ListParagraph"/>
        <w:numPr>
          <w:ilvl w:val="0"/>
          <w:numId w:val="1"/>
        </w:numPr>
        <w:spacing w:after="0" w:line="240" w:lineRule="auto"/>
        <w:ind w:left="540" w:hanging="540"/>
        <w:rPr>
          <w:rFonts w:ascii="Segoe UI Light" w:hAnsi="Segoe UI Light" w:cs="Segoe UI Light"/>
          <w:sz w:val="24"/>
          <w:szCs w:val="24"/>
        </w:rPr>
      </w:pPr>
      <w:r w:rsidRPr="00325D10">
        <w:rPr>
          <w:rFonts w:ascii="Segoe UI Light" w:hAnsi="Segoe UI Light" w:cs="Segoe UI Light"/>
          <w:sz w:val="24"/>
          <w:szCs w:val="24"/>
        </w:rPr>
        <w:t>A student must be ready for elementary algebra to qualify for MESA CCCP.</w:t>
      </w:r>
    </w:p>
    <w:sectPr w:rsidR="0063096D" w:rsidRPr="00325D10" w:rsidSect="00325D10">
      <w:headerReference w:type="default" r:id="rId7"/>
      <w:pgSz w:w="12240" w:h="15840" w:code="1"/>
      <w:pgMar w:top="1296"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F6" w:rsidRDefault="005D59F6" w:rsidP="00325D10">
      <w:pPr>
        <w:spacing w:after="0" w:line="240" w:lineRule="auto"/>
      </w:pPr>
      <w:r>
        <w:separator/>
      </w:r>
    </w:p>
  </w:endnote>
  <w:endnote w:type="continuationSeparator" w:id="0">
    <w:p w:rsidR="005D59F6" w:rsidRDefault="005D59F6" w:rsidP="0032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F6" w:rsidRDefault="005D59F6" w:rsidP="00325D10">
      <w:pPr>
        <w:spacing w:after="0" w:line="240" w:lineRule="auto"/>
      </w:pPr>
      <w:r>
        <w:separator/>
      </w:r>
    </w:p>
  </w:footnote>
  <w:footnote w:type="continuationSeparator" w:id="0">
    <w:p w:rsidR="005D59F6" w:rsidRDefault="005D59F6" w:rsidP="00325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10" w:rsidRPr="00325D10" w:rsidRDefault="00325D10" w:rsidP="00325D10">
    <w:pPr>
      <w:pStyle w:val="Header"/>
      <w:jc w:val="center"/>
      <w:rPr>
        <w:rFonts w:ascii="Segoe UI Light" w:hAnsi="Segoe UI Light" w:cs="Segoe UI Light"/>
        <w:b/>
        <w:sz w:val="28"/>
        <w:szCs w:val="28"/>
      </w:rPr>
    </w:pPr>
    <w:r w:rsidRPr="00325D10">
      <w:rPr>
        <w:rFonts w:ascii="Segoe UI Light" w:hAnsi="Segoe UI Light" w:cs="Segoe UI Light"/>
        <w:b/>
        <w:sz w:val="28"/>
        <w:szCs w:val="28"/>
      </w:rPr>
      <w:t>California Commun</w:t>
    </w:r>
    <w:r>
      <w:rPr>
        <w:rFonts w:ascii="Segoe UI Light" w:hAnsi="Segoe UI Light" w:cs="Segoe UI Light"/>
        <w:b/>
        <w:sz w:val="28"/>
        <w:szCs w:val="28"/>
      </w:rPr>
      <w:t>ity Colleges Chancellor’s Office Mathematics, Engineering Science Achievement (MESA) Program</w:t>
    </w:r>
    <w:r w:rsidRPr="00325D10">
      <w:rPr>
        <w:rFonts w:ascii="Segoe UI Light" w:hAnsi="Segoe UI Light" w:cs="Segoe UI Light"/>
        <w:b/>
        <w:sz w:val="28"/>
        <w:szCs w:val="28"/>
      </w:rPr>
      <w:t xml:space="preserve"> Standards And Expectations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1B69"/>
    <w:multiLevelType w:val="hybridMultilevel"/>
    <w:tmpl w:val="46CC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10"/>
    <w:rsid w:val="00325D10"/>
    <w:rsid w:val="00577989"/>
    <w:rsid w:val="005D59F6"/>
    <w:rsid w:val="0063096D"/>
    <w:rsid w:val="008B00D3"/>
    <w:rsid w:val="008D1A07"/>
    <w:rsid w:val="00C761C8"/>
    <w:rsid w:val="00F4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BA22F-54A8-4D96-8B3E-3D8F7EEE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D10"/>
  </w:style>
  <w:style w:type="paragraph" w:styleId="Footer">
    <w:name w:val="footer"/>
    <w:basedOn w:val="Normal"/>
    <w:link w:val="FooterChar"/>
    <w:uiPriority w:val="99"/>
    <w:unhideWhenUsed/>
    <w:rsid w:val="00325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D10"/>
  </w:style>
  <w:style w:type="paragraph" w:styleId="ListParagraph">
    <w:name w:val="List Paragraph"/>
    <w:basedOn w:val="Normal"/>
    <w:uiPriority w:val="34"/>
    <w:qFormat/>
    <w:rsid w:val="00325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Ricks-Albert, Stephanie</dc:creator>
  <cp:keywords/>
  <dc:description/>
  <cp:lastModifiedBy>Garcia, David</cp:lastModifiedBy>
  <cp:revision>2</cp:revision>
  <dcterms:created xsi:type="dcterms:W3CDTF">2020-10-05T14:36:00Z</dcterms:created>
  <dcterms:modified xsi:type="dcterms:W3CDTF">2020-10-05T14:36:00Z</dcterms:modified>
</cp:coreProperties>
</file>